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A42880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548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2880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F71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F71A5A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A42880">
        <w:rPr>
          <w:rFonts w:ascii="Times New Roman" w:hAnsi="Times New Roman" w:cs="Times New Roman"/>
          <w:sz w:val="24"/>
          <w:szCs w:val="24"/>
          <w:lang w:val="uk-UA"/>
        </w:rPr>
        <w:t xml:space="preserve">ПП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A42880">
        <w:rPr>
          <w:rFonts w:ascii="Times New Roman" w:hAnsi="Times New Roman" w:cs="Times New Roman"/>
          <w:sz w:val="24"/>
          <w:szCs w:val="24"/>
          <w:lang w:val="uk-UA"/>
        </w:rPr>
        <w:t>Українські геодезичні системи</w:t>
      </w:r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E1847" w:rsidRDefault="000E1847" w:rsidP="000E18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>пл.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>50 річчя Перемоги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 xml:space="preserve"> 37б,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Луганської області площею – 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>0,0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>033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категорії земель 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>громадської забудови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в категорію земель 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>громадс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>ької забудови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, для 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будівель 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>закладів комунального обслуговування  (код. КВЦПЗ – 03.12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7030AB">
        <w:rPr>
          <w:rFonts w:ascii="Times New Roman" w:hAnsi="Times New Roman" w:cs="Times New Roman"/>
          <w:sz w:val="24"/>
          <w:szCs w:val="24"/>
          <w:lang w:val="uk-UA"/>
        </w:rPr>
        <w:t xml:space="preserve">надається </w:t>
      </w:r>
      <w:proofErr w:type="spellStart"/>
      <w:r w:rsidR="007030AB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7030AB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 для обслуговування «Бювету»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D2EDF"/>
    <w:rsid w:val="00201AAE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30AB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2880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B6AE9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548B3"/>
    <w:rsid w:val="00F609B9"/>
    <w:rsid w:val="00F71A5A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853C"/>
  <w15:docId w15:val="{99259E93-B682-4CAD-922E-06208BD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38</cp:revision>
  <cp:lastPrinted>2017-10-23T07:05:00Z</cp:lastPrinted>
  <dcterms:created xsi:type="dcterms:W3CDTF">2014-07-10T07:30:00Z</dcterms:created>
  <dcterms:modified xsi:type="dcterms:W3CDTF">2017-10-23T07:05:00Z</dcterms:modified>
</cp:coreProperties>
</file>