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BF" w:rsidRPr="005B48BF" w:rsidRDefault="005B48BF" w:rsidP="005B48BF">
      <w:pPr>
        <w:jc w:val="center"/>
        <w:rPr>
          <w:rFonts w:ascii="Times New Roman" w:hAnsi="Times New Roman" w:cs="Times New Roman"/>
          <w:sz w:val="28"/>
          <w:szCs w:val="28"/>
          <w:lang w:val="uk-UA"/>
        </w:rPr>
      </w:pPr>
      <w:bookmarkStart w:id="0" w:name="_GoBack"/>
      <w:bookmarkEnd w:id="0"/>
      <w:r w:rsidRPr="005B48BF">
        <w:rPr>
          <w:rFonts w:ascii="Times New Roman" w:hAnsi="Times New Roman" w:cs="Times New Roman"/>
          <w:sz w:val="28"/>
          <w:szCs w:val="28"/>
          <w:lang w:val="uk-UA"/>
        </w:rPr>
        <w:t>АНАЛІЗ РЕГУЛЯТОРНОГО ВПЛИВУ</w:t>
      </w:r>
    </w:p>
    <w:p w:rsidR="005B48BF" w:rsidRPr="005B48BF" w:rsidRDefault="005B48BF" w:rsidP="005B48BF">
      <w:pPr>
        <w:jc w:val="center"/>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проекту рішення </w:t>
      </w:r>
      <w:r>
        <w:rPr>
          <w:rFonts w:ascii="Times New Roman" w:hAnsi="Times New Roman" w:cs="Times New Roman"/>
          <w:sz w:val="28"/>
          <w:szCs w:val="28"/>
          <w:lang w:val="uk-UA"/>
        </w:rPr>
        <w:t xml:space="preserve">Сватівської </w:t>
      </w:r>
      <w:r w:rsidRPr="005B48BF">
        <w:rPr>
          <w:rFonts w:ascii="Times New Roman" w:hAnsi="Times New Roman" w:cs="Times New Roman"/>
          <w:sz w:val="28"/>
          <w:szCs w:val="28"/>
          <w:lang w:val="uk-UA"/>
        </w:rPr>
        <w:t>міської ради</w:t>
      </w:r>
    </w:p>
    <w:p w:rsidR="005B48BF" w:rsidRPr="005B48BF" w:rsidRDefault="005B48BF" w:rsidP="005B48BF">
      <w:pPr>
        <w:spacing w:after="0" w:line="240" w:lineRule="auto"/>
        <w:jc w:val="center"/>
        <w:rPr>
          <w:rFonts w:ascii="Times New Roman" w:eastAsia="Times New Roman" w:hAnsi="Times New Roman" w:cs="Times New Roman"/>
          <w:b/>
          <w:i/>
          <w:sz w:val="28"/>
          <w:szCs w:val="28"/>
          <w:lang w:val="uk-UA" w:eastAsia="ru-RU"/>
        </w:rPr>
      </w:pPr>
      <w:r w:rsidRPr="005B48BF">
        <w:rPr>
          <w:rFonts w:ascii="Times New Roman" w:hAnsi="Times New Roman" w:cs="Times New Roman"/>
          <w:sz w:val="28"/>
          <w:szCs w:val="28"/>
          <w:lang w:val="uk-UA"/>
        </w:rPr>
        <w:t>«</w:t>
      </w:r>
      <w:r w:rsidRPr="005B48BF">
        <w:rPr>
          <w:rFonts w:ascii="Times New Roman" w:eastAsia="Times New Roman" w:hAnsi="Times New Roman" w:cs="Times New Roman"/>
          <w:b/>
          <w:i/>
          <w:sz w:val="28"/>
          <w:szCs w:val="28"/>
          <w:lang w:val="uk-UA" w:eastAsia="ru-RU"/>
        </w:rPr>
        <w:t>Про  внесення змін до Правил розміщення</w:t>
      </w:r>
    </w:p>
    <w:p w:rsidR="005B48BF" w:rsidRPr="005B48BF" w:rsidRDefault="005B48BF" w:rsidP="005B48BF">
      <w:pPr>
        <w:spacing w:after="0" w:line="240" w:lineRule="auto"/>
        <w:jc w:val="center"/>
        <w:rPr>
          <w:rFonts w:ascii="Times New Roman" w:eastAsia="Times New Roman" w:hAnsi="Times New Roman" w:cs="Times New Roman"/>
          <w:b/>
          <w:i/>
          <w:sz w:val="28"/>
          <w:szCs w:val="28"/>
          <w:lang w:val="uk-UA" w:eastAsia="ru-RU"/>
        </w:rPr>
      </w:pPr>
      <w:r w:rsidRPr="005B48BF">
        <w:rPr>
          <w:rFonts w:ascii="Times New Roman" w:eastAsia="Times New Roman" w:hAnsi="Times New Roman" w:cs="Times New Roman"/>
          <w:b/>
          <w:i/>
          <w:sz w:val="28"/>
          <w:szCs w:val="28"/>
          <w:lang w:val="uk-UA" w:eastAsia="ru-RU"/>
        </w:rPr>
        <w:t>зовнішньої реклами  на території</w:t>
      </w:r>
    </w:p>
    <w:p w:rsidR="005B48BF" w:rsidRPr="005B48BF" w:rsidRDefault="005B48BF" w:rsidP="005B48BF">
      <w:pPr>
        <w:spacing w:after="0" w:line="240" w:lineRule="auto"/>
        <w:jc w:val="center"/>
        <w:rPr>
          <w:rFonts w:ascii="Times New Roman" w:eastAsia="Times New Roman" w:hAnsi="Times New Roman" w:cs="Times New Roman"/>
          <w:b/>
          <w:i/>
          <w:sz w:val="28"/>
          <w:szCs w:val="28"/>
          <w:lang w:val="uk-UA" w:eastAsia="ru-RU"/>
        </w:rPr>
      </w:pPr>
      <w:r w:rsidRPr="005B48BF">
        <w:rPr>
          <w:rFonts w:ascii="Times New Roman" w:eastAsia="Times New Roman" w:hAnsi="Times New Roman" w:cs="Times New Roman"/>
          <w:b/>
          <w:i/>
          <w:sz w:val="28"/>
          <w:szCs w:val="28"/>
          <w:lang w:val="uk-UA" w:eastAsia="ru-RU"/>
        </w:rPr>
        <w:t>Сватівської міської ради</w:t>
      </w:r>
      <w:r w:rsidRPr="005B48BF">
        <w:rPr>
          <w:rFonts w:ascii="Times New Roman" w:hAnsi="Times New Roman" w:cs="Times New Roman"/>
          <w:sz w:val="28"/>
          <w:szCs w:val="28"/>
          <w:lang w:val="uk-UA"/>
        </w:rPr>
        <w:t>»</w:t>
      </w:r>
    </w:p>
    <w:p w:rsidR="005B48BF" w:rsidRPr="005B48BF" w:rsidRDefault="005B48BF" w:rsidP="005B48BF">
      <w:pPr>
        <w:jc w:val="both"/>
        <w:rPr>
          <w:rFonts w:ascii="Times New Roman" w:hAnsi="Times New Roman" w:cs="Times New Roman"/>
          <w:sz w:val="28"/>
          <w:szCs w:val="28"/>
          <w:lang w:val="uk-UA"/>
        </w:rPr>
      </w:pPr>
    </w:p>
    <w:p w:rsidR="005B48BF" w:rsidRPr="005B48BF" w:rsidRDefault="005B48BF" w:rsidP="005B48BF">
      <w:pPr>
        <w:spacing w:after="0" w:line="240" w:lineRule="auto"/>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Аналіз регуляторного впливу проекту рішення </w:t>
      </w:r>
      <w:r>
        <w:rPr>
          <w:rFonts w:ascii="Times New Roman" w:hAnsi="Times New Roman" w:cs="Times New Roman"/>
          <w:sz w:val="28"/>
          <w:szCs w:val="28"/>
          <w:lang w:val="uk-UA"/>
        </w:rPr>
        <w:t xml:space="preserve">Сватівської </w:t>
      </w:r>
      <w:r w:rsidRPr="005B48BF">
        <w:rPr>
          <w:rFonts w:ascii="Times New Roman" w:hAnsi="Times New Roman" w:cs="Times New Roman"/>
          <w:sz w:val="28"/>
          <w:szCs w:val="28"/>
          <w:lang w:val="uk-UA"/>
        </w:rPr>
        <w:t xml:space="preserve"> міської ради «Про  внесення змін до Правил розміщення зовнішньої реклами  на території </w:t>
      </w:r>
    </w:p>
    <w:p w:rsidR="005B48BF" w:rsidRPr="005B48BF" w:rsidRDefault="005B48BF" w:rsidP="005B48BF">
      <w:pPr>
        <w:spacing w:after="0" w:line="240" w:lineRule="auto"/>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Сватівської міської ради»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11.03.04 № 308.</w:t>
      </w:r>
    </w:p>
    <w:p w:rsidR="005B48BF" w:rsidRPr="005B48BF" w:rsidRDefault="005B48BF" w:rsidP="005B48BF">
      <w:pPr>
        <w:jc w:val="both"/>
        <w:rPr>
          <w:rFonts w:ascii="Times New Roman" w:hAnsi="Times New Roman" w:cs="Times New Roman"/>
          <w:sz w:val="28"/>
          <w:szCs w:val="28"/>
          <w:lang w:val="uk-UA"/>
        </w:rPr>
      </w:pPr>
    </w:p>
    <w:p w:rsidR="005B48BF" w:rsidRPr="00E55DE3" w:rsidRDefault="005B48BF" w:rsidP="00E55DE3">
      <w:pPr>
        <w:pStyle w:val="a3"/>
        <w:numPr>
          <w:ilvl w:val="0"/>
          <w:numId w:val="1"/>
        </w:numPr>
        <w:jc w:val="both"/>
        <w:rPr>
          <w:rFonts w:ascii="Times New Roman" w:hAnsi="Times New Roman" w:cs="Times New Roman"/>
          <w:b/>
          <w:i/>
          <w:sz w:val="28"/>
          <w:szCs w:val="28"/>
          <w:lang w:val="uk-UA"/>
        </w:rPr>
      </w:pPr>
      <w:r w:rsidRPr="00E55DE3">
        <w:rPr>
          <w:rFonts w:ascii="Times New Roman" w:hAnsi="Times New Roman" w:cs="Times New Roman"/>
          <w:b/>
          <w:i/>
          <w:sz w:val="28"/>
          <w:szCs w:val="28"/>
          <w:lang w:val="uk-UA"/>
        </w:rPr>
        <w:t>Визначення та аналіз проблеми, яку пропонується розв’язати шляхом державного регулювання господарських відносин.</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На території міста </w:t>
      </w:r>
      <w:r>
        <w:rPr>
          <w:rFonts w:ascii="Times New Roman" w:hAnsi="Times New Roman" w:cs="Times New Roman"/>
          <w:sz w:val="28"/>
          <w:szCs w:val="28"/>
          <w:lang w:val="uk-UA"/>
        </w:rPr>
        <w:t>Сватове</w:t>
      </w:r>
      <w:r w:rsidRPr="005B48BF">
        <w:rPr>
          <w:rFonts w:ascii="Times New Roman" w:hAnsi="Times New Roman" w:cs="Times New Roman"/>
          <w:sz w:val="28"/>
          <w:szCs w:val="28"/>
          <w:lang w:val="uk-UA"/>
        </w:rPr>
        <w:t xml:space="preserve"> розміщення зовнішньої реклами та визначення порядку надання в користування місць, які перебувають у комунальній власності, для розташування спеціальних конструкцій здійснюється на підставі рішення сімнадцятої  сесії Сватівської міської ради (24 скликання) від 25.06.2004 року.</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Відповідно до Закону України «Про рекламу» розміщення зовнішньої реклами у населених пунктах провадиться на підставі дозволів, що надаються виконавчими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що приводить до необхідності приведення Правил у відповідність чинному законодавству України. Оскільки, неврегульованість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чинних Правил про зовнішню рекламу, обґрунтованості отримання коштів за надання у користування місць розташування спеціальних конструкцій.</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Таким чином, зазначена проблема потребує усунення шляхом прийняття нових Правил розміщення зовнішньої реклами об’єктів, які будуть базовим документом та створять сучасне правове поле для подальшого розвитку рекламної сфери у місті.</w:t>
      </w:r>
    </w:p>
    <w:p w:rsidR="005B48BF" w:rsidRPr="005B48BF" w:rsidRDefault="005B48BF" w:rsidP="005B48BF">
      <w:pPr>
        <w:jc w:val="both"/>
        <w:rPr>
          <w:rFonts w:ascii="Times New Roman" w:hAnsi="Times New Roman" w:cs="Times New Roman"/>
          <w:sz w:val="28"/>
          <w:szCs w:val="28"/>
          <w:lang w:val="uk-UA"/>
        </w:rPr>
      </w:pPr>
    </w:p>
    <w:p w:rsidR="005B48BF" w:rsidRPr="00E55DE3" w:rsidRDefault="00E55DE3" w:rsidP="005B48BF">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 xml:space="preserve">2. </w:t>
      </w:r>
      <w:r w:rsidR="005B48BF" w:rsidRPr="00E55DE3">
        <w:rPr>
          <w:rFonts w:ascii="Times New Roman" w:hAnsi="Times New Roman" w:cs="Times New Roman"/>
          <w:b/>
          <w:i/>
          <w:sz w:val="28"/>
          <w:szCs w:val="28"/>
          <w:lang w:val="uk-UA"/>
        </w:rPr>
        <w:t>Визначення цілей державного регулювання:</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  приведення рішень </w:t>
      </w:r>
      <w:r w:rsidRPr="005B48BF">
        <w:rPr>
          <w:rFonts w:ascii="Times New Roman" w:eastAsia="Times New Roman" w:hAnsi="Times New Roman" w:cs="Times New Roman"/>
          <w:sz w:val="28"/>
          <w:szCs w:val="28"/>
          <w:lang w:val="uk-UA" w:eastAsia="ru-RU"/>
        </w:rPr>
        <w:t>сімнадцятої  сесії Сватівської міської ради (24 скликання) від 25.06.2004 року</w:t>
      </w:r>
      <w:r w:rsidRPr="005B48BF">
        <w:rPr>
          <w:rFonts w:ascii="Times New Roman" w:hAnsi="Times New Roman" w:cs="Times New Roman"/>
          <w:sz w:val="28"/>
          <w:szCs w:val="28"/>
          <w:lang w:val="uk-UA"/>
        </w:rPr>
        <w:t xml:space="preserve"> у відповідність із Законом України "Про рекламу" від 03.06.96. р. № 270/96-ВР та постановою Кабінету Міністрів України від 29 грудня 2003 р. № 2067 "Про затвердження Типових правил розміщення зовнішньої реклами" із змінами;</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встановлення чіткого розміру платежів за використання місць, що належать до комунальної власності, для розміщення спеціальних</w:t>
      </w:r>
      <w:r>
        <w:rPr>
          <w:rFonts w:ascii="Times New Roman" w:hAnsi="Times New Roman" w:cs="Times New Roman"/>
          <w:sz w:val="28"/>
          <w:szCs w:val="28"/>
          <w:lang w:val="uk-UA"/>
        </w:rPr>
        <w:t xml:space="preserve"> </w:t>
      </w:r>
      <w:r w:rsidRPr="005B48BF">
        <w:rPr>
          <w:rFonts w:ascii="Times New Roman" w:hAnsi="Times New Roman" w:cs="Times New Roman"/>
          <w:sz w:val="28"/>
          <w:szCs w:val="28"/>
          <w:lang w:val="uk-UA"/>
        </w:rPr>
        <w:t>конструкцій;</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створення єдиної цілісної впорядкованої структурованої та прозорої системи в галузі розміще</w:t>
      </w:r>
      <w:r>
        <w:rPr>
          <w:rFonts w:ascii="Times New Roman" w:hAnsi="Times New Roman" w:cs="Times New Roman"/>
          <w:sz w:val="28"/>
          <w:szCs w:val="28"/>
          <w:lang w:val="uk-UA"/>
        </w:rPr>
        <w:t>ння зовнішньої реклами у місті Сватове</w:t>
      </w:r>
      <w:r w:rsidRPr="005B48BF">
        <w:rPr>
          <w:rFonts w:ascii="Times New Roman" w:hAnsi="Times New Roman" w:cs="Times New Roman"/>
          <w:sz w:val="28"/>
          <w:szCs w:val="28"/>
          <w:lang w:val="uk-UA"/>
        </w:rPr>
        <w:t>;</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створення сучасного правового простору, який буде відповідати потребам рекламного бізнесу та сприяти розвитку цього сектору ринку</w:t>
      </w:r>
      <w:r>
        <w:rPr>
          <w:rFonts w:ascii="Times New Roman" w:hAnsi="Times New Roman" w:cs="Times New Roman"/>
          <w:sz w:val="28"/>
          <w:szCs w:val="28"/>
          <w:lang w:val="uk-UA"/>
        </w:rPr>
        <w:t xml:space="preserve"> </w:t>
      </w:r>
      <w:r w:rsidRPr="005B48BF">
        <w:rPr>
          <w:rFonts w:ascii="Times New Roman" w:hAnsi="Times New Roman" w:cs="Times New Roman"/>
          <w:sz w:val="28"/>
          <w:szCs w:val="28"/>
          <w:lang w:val="uk-UA"/>
        </w:rPr>
        <w:t xml:space="preserve">у місті </w:t>
      </w:r>
      <w:r>
        <w:rPr>
          <w:rFonts w:ascii="Times New Roman" w:hAnsi="Times New Roman" w:cs="Times New Roman"/>
          <w:sz w:val="28"/>
          <w:szCs w:val="28"/>
          <w:lang w:val="uk-UA"/>
        </w:rPr>
        <w:t>Сватове</w:t>
      </w:r>
      <w:r w:rsidRPr="005B48BF">
        <w:rPr>
          <w:rFonts w:ascii="Times New Roman" w:hAnsi="Times New Roman" w:cs="Times New Roman"/>
          <w:sz w:val="28"/>
          <w:szCs w:val="28"/>
          <w:lang w:val="uk-UA"/>
        </w:rPr>
        <w:t>;</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врегулювання питань, пов'язаних з:</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а) організацію взаємодії між розповсюджувачами зовнішньої реклами, оператором  та виконавчим комітетом міської ради;</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б)  встановлення порядку та умов надання, внесення змін, погодження та</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скасування дозволів на розміщення зовнішньої реклами;</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в)  встановлення  архітектурних, містобудівних та інших вимог щодо</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розміщення спеціальних конструкцій у місті </w:t>
      </w:r>
      <w:r>
        <w:rPr>
          <w:rFonts w:ascii="Times New Roman" w:hAnsi="Times New Roman" w:cs="Times New Roman"/>
          <w:sz w:val="28"/>
          <w:szCs w:val="28"/>
          <w:lang w:val="uk-UA"/>
        </w:rPr>
        <w:t>Сватове</w:t>
      </w:r>
      <w:r w:rsidRPr="005B48BF">
        <w:rPr>
          <w:rFonts w:ascii="Times New Roman" w:hAnsi="Times New Roman" w:cs="Times New Roman"/>
          <w:sz w:val="28"/>
          <w:szCs w:val="28"/>
          <w:lang w:val="uk-UA"/>
        </w:rPr>
        <w:t>;</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г)  створення системи контролю за дотриманням порядку розміщення</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зовнішньої реклами;</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д)  визначення підстав та порядку визначення розмірів плати за надання у</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користування місць розташування спеціальних конструкцій, які</w:t>
      </w:r>
      <w:r>
        <w:rPr>
          <w:rFonts w:ascii="Times New Roman" w:hAnsi="Times New Roman" w:cs="Times New Roman"/>
          <w:sz w:val="28"/>
          <w:szCs w:val="28"/>
          <w:lang w:val="uk-UA"/>
        </w:rPr>
        <w:t xml:space="preserve"> </w:t>
      </w:r>
      <w:r w:rsidRPr="005B48BF">
        <w:rPr>
          <w:rFonts w:ascii="Times New Roman" w:hAnsi="Times New Roman" w:cs="Times New Roman"/>
          <w:sz w:val="28"/>
          <w:szCs w:val="28"/>
          <w:lang w:val="uk-UA"/>
        </w:rPr>
        <w:t>перебувають у комунальній власності;</w:t>
      </w:r>
    </w:p>
    <w:p w:rsidR="005B48BF" w:rsidRPr="00E55DE3" w:rsidRDefault="005B48BF" w:rsidP="00E55DE3">
      <w:pPr>
        <w:pStyle w:val="a3"/>
        <w:numPr>
          <w:ilvl w:val="0"/>
          <w:numId w:val="2"/>
        </w:numPr>
        <w:jc w:val="both"/>
        <w:rPr>
          <w:rFonts w:ascii="Times New Roman" w:hAnsi="Times New Roman" w:cs="Times New Roman"/>
          <w:b/>
          <w:i/>
          <w:sz w:val="28"/>
          <w:szCs w:val="28"/>
          <w:lang w:val="uk-UA"/>
        </w:rPr>
      </w:pPr>
      <w:r w:rsidRPr="00E55DE3">
        <w:rPr>
          <w:rFonts w:ascii="Times New Roman" w:hAnsi="Times New Roman" w:cs="Times New Roman"/>
          <w:b/>
          <w:i/>
          <w:sz w:val="28"/>
          <w:szCs w:val="28"/>
          <w:lang w:val="uk-UA"/>
        </w:rPr>
        <w:t>Визначення та оцінка усіх прийнятих альтернативних способів досягнення зазначених цілей.</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Існуюча ситуація, тобто залишення все без змін та відмова від впровадження запропонованого регулювання,  суперечить чинному законодавству.</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Впровадити регулювання, що аналізується, – проект регуляторного акту  (рішення виконавчого комітету міської ради «Про  внесення змін до Правил </w:t>
      </w:r>
      <w:r w:rsidRPr="005B48BF">
        <w:rPr>
          <w:rFonts w:ascii="Times New Roman" w:hAnsi="Times New Roman" w:cs="Times New Roman"/>
          <w:sz w:val="28"/>
          <w:szCs w:val="28"/>
          <w:lang w:val="uk-UA"/>
        </w:rPr>
        <w:lastRenderedPageBreak/>
        <w:t xml:space="preserve">розміщення зовнішньої реклами  на території Сватівської міської ради»). Прийняття запланованого регуляторного акту саме </w:t>
      </w:r>
      <w:r>
        <w:rPr>
          <w:rFonts w:ascii="Times New Roman" w:hAnsi="Times New Roman" w:cs="Times New Roman"/>
          <w:sz w:val="28"/>
          <w:szCs w:val="28"/>
          <w:lang w:val="uk-UA"/>
        </w:rPr>
        <w:t>міською радою</w:t>
      </w:r>
      <w:r w:rsidRPr="005B48BF">
        <w:rPr>
          <w:rFonts w:ascii="Times New Roman" w:hAnsi="Times New Roman" w:cs="Times New Roman"/>
          <w:sz w:val="28"/>
          <w:szCs w:val="28"/>
          <w:lang w:val="uk-UA"/>
        </w:rPr>
        <w:t xml:space="preserve"> буде відповідати вимогам Закону України «Про рекламу» та Постанови Кабінету Міністрів України «Про затвердження Типових правил розміщення зовнішньої реклами» та надасть змогу суб’єктам господарювання більш динамічно розвивати свій бізнес, а територіальній громаді міста – більш ефективно використовувати територію міста.</w:t>
      </w:r>
    </w:p>
    <w:p w:rsidR="005B48BF" w:rsidRPr="00E55DE3" w:rsidRDefault="005B48BF" w:rsidP="00E55DE3">
      <w:pPr>
        <w:pStyle w:val="a3"/>
        <w:numPr>
          <w:ilvl w:val="0"/>
          <w:numId w:val="2"/>
        </w:numPr>
        <w:jc w:val="both"/>
        <w:rPr>
          <w:rFonts w:ascii="Times New Roman" w:hAnsi="Times New Roman" w:cs="Times New Roman"/>
          <w:b/>
          <w:i/>
          <w:sz w:val="28"/>
          <w:szCs w:val="28"/>
          <w:lang w:val="uk-UA"/>
        </w:rPr>
      </w:pPr>
      <w:r w:rsidRPr="00E55DE3">
        <w:rPr>
          <w:rFonts w:ascii="Times New Roman" w:hAnsi="Times New Roman" w:cs="Times New Roman"/>
          <w:b/>
          <w:i/>
          <w:sz w:val="28"/>
          <w:szCs w:val="28"/>
          <w:lang w:val="uk-UA"/>
        </w:rPr>
        <w:t>Механізми та заходи, які пропонуються для розв’язання проблеми.</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Зазначену проблему планується розв'язати шляхом затвердження Правил розміщення зовнішньої реклами </w:t>
      </w:r>
      <w:r>
        <w:rPr>
          <w:rFonts w:ascii="Times New Roman" w:hAnsi="Times New Roman" w:cs="Times New Roman"/>
          <w:sz w:val="28"/>
          <w:szCs w:val="28"/>
          <w:lang w:val="uk-UA"/>
        </w:rPr>
        <w:t xml:space="preserve">на території Сватівської міської ради </w:t>
      </w:r>
      <w:r w:rsidRPr="005B48BF">
        <w:rPr>
          <w:rFonts w:ascii="Times New Roman" w:hAnsi="Times New Roman" w:cs="Times New Roman"/>
          <w:sz w:val="28"/>
          <w:szCs w:val="28"/>
          <w:lang w:val="uk-UA"/>
        </w:rPr>
        <w:t xml:space="preserve"> у новій редакції.</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          Основні напрями реалізації удосконалення регулювання рекламних відносин </w:t>
      </w:r>
      <w:r>
        <w:rPr>
          <w:rFonts w:ascii="Times New Roman" w:hAnsi="Times New Roman" w:cs="Times New Roman"/>
          <w:sz w:val="28"/>
          <w:szCs w:val="28"/>
          <w:lang w:val="uk-UA"/>
        </w:rPr>
        <w:t>на території Сватівської міської ради</w:t>
      </w:r>
      <w:r w:rsidRPr="005B48BF">
        <w:rPr>
          <w:rFonts w:ascii="Times New Roman" w:hAnsi="Times New Roman" w:cs="Times New Roman"/>
          <w:sz w:val="28"/>
          <w:szCs w:val="28"/>
          <w:lang w:val="uk-UA"/>
        </w:rPr>
        <w:t xml:space="preserve"> спрямовані на досягнення мети, цілей і завдань запропонованого регулювання та представляють комплекс заходів, спрямованих на створення у місті механізму отримання дозволу на розміщення зовнішньої реклами. Реалізація запропонованого регулювання   здійснюється  шляхом впровадження наступних заходів:</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вироблення місцевого нормативно-правового документу, який в рамках чинного законодавства дасть можливість спростити, удосконалити та зробити прозорим механізм отримання дозволу на розміщення зовнішньої реклами;</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забезпечення  раціонально - ефективного використання комунального фонду міста. </w:t>
      </w:r>
    </w:p>
    <w:p w:rsidR="005B48BF" w:rsidRPr="00E55DE3" w:rsidRDefault="005B48BF" w:rsidP="00E55DE3">
      <w:pPr>
        <w:pStyle w:val="a3"/>
        <w:numPr>
          <w:ilvl w:val="0"/>
          <w:numId w:val="2"/>
        </w:numPr>
        <w:jc w:val="both"/>
        <w:rPr>
          <w:rFonts w:ascii="Times New Roman" w:hAnsi="Times New Roman" w:cs="Times New Roman"/>
          <w:b/>
          <w:i/>
          <w:sz w:val="28"/>
          <w:szCs w:val="28"/>
          <w:lang w:val="uk-UA"/>
        </w:rPr>
      </w:pPr>
      <w:r w:rsidRPr="00E55DE3">
        <w:rPr>
          <w:rFonts w:ascii="Times New Roman" w:hAnsi="Times New Roman" w:cs="Times New Roman"/>
          <w:b/>
          <w:i/>
          <w:sz w:val="28"/>
          <w:szCs w:val="28"/>
          <w:lang w:val="uk-UA"/>
        </w:rPr>
        <w:t xml:space="preserve"> Обґрунтування можливості досягнення визначених цілей у разі прийняття регуляторного акта.</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У разі прийняття запропонованого регуляторного акта рівень можливостей досягнення цілей передбачених у розділі 2 цього Аналізу є високим, оскільки суб’єкти господарювання зацікавлені у прозорості та відкритості процедури отримання дозволу на розміщення об’єктів зовнішньої реклами на території міста </w:t>
      </w:r>
      <w:r>
        <w:rPr>
          <w:rFonts w:ascii="Times New Roman" w:hAnsi="Times New Roman" w:cs="Times New Roman"/>
          <w:sz w:val="28"/>
          <w:szCs w:val="28"/>
          <w:lang w:val="uk-UA"/>
        </w:rPr>
        <w:t>Сватове</w:t>
      </w:r>
      <w:r w:rsidRPr="005B48BF">
        <w:rPr>
          <w:rFonts w:ascii="Times New Roman" w:hAnsi="Times New Roman" w:cs="Times New Roman"/>
          <w:sz w:val="28"/>
          <w:szCs w:val="28"/>
          <w:lang w:val="uk-UA"/>
        </w:rPr>
        <w:t>.</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Реалізація регуляторного акту не потребує додаткових матеріальних та фінансових витрат з міського бюджету.</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lastRenderedPageBreak/>
        <w:t>Вплив зовнішніх факторів виключений, за винятком, випадку змін законодавства України у сфері регулювання цього питання.</w:t>
      </w:r>
    </w:p>
    <w:p w:rsidR="005B48BF" w:rsidRPr="00E55DE3" w:rsidRDefault="005B48BF" w:rsidP="00E55DE3">
      <w:pPr>
        <w:pStyle w:val="a3"/>
        <w:numPr>
          <w:ilvl w:val="0"/>
          <w:numId w:val="2"/>
        </w:numPr>
        <w:jc w:val="both"/>
        <w:rPr>
          <w:rFonts w:ascii="Times New Roman" w:hAnsi="Times New Roman" w:cs="Times New Roman"/>
          <w:b/>
          <w:i/>
          <w:sz w:val="28"/>
          <w:szCs w:val="28"/>
          <w:lang w:val="uk-UA"/>
        </w:rPr>
      </w:pPr>
      <w:r w:rsidRPr="00E55DE3">
        <w:rPr>
          <w:rFonts w:ascii="Times New Roman" w:hAnsi="Times New Roman" w:cs="Times New Roman"/>
          <w:b/>
          <w:i/>
          <w:sz w:val="28"/>
          <w:szCs w:val="28"/>
          <w:lang w:val="uk-UA"/>
        </w:rPr>
        <w:t>Очікувані результати прийняття запропонованого регуляторного акта.</w:t>
      </w:r>
    </w:p>
    <w:tbl>
      <w:tblPr>
        <w:tblStyle w:val="a4"/>
        <w:tblW w:w="0" w:type="auto"/>
        <w:tblLook w:val="04A0" w:firstRow="1" w:lastRow="0" w:firstColumn="1" w:lastColumn="0" w:noHBand="0" w:noVBand="1"/>
      </w:tblPr>
      <w:tblGrid>
        <w:gridCol w:w="3190"/>
        <w:gridCol w:w="3190"/>
        <w:gridCol w:w="3191"/>
      </w:tblGrid>
      <w:tr w:rsidR="00E55DE3" w:rsidTr="00E55DE3">
        <w:tc>
          <w:tcPr>
            <w:tcW w:w="3190"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Сфера впливу регуляторного акта  </w:t>
            </w:r>
          </w:p>
          <w:p w:rsidR="00E55DE3" w:rsidRDefault="00E55DE3" w:rsidP="005B48BF">
            <w:pPr>
              <w:jc w:val="both"/>
              <w:rPr>
                <w:rFonts w:ascii="Times New Roman" w:hAnsi="Times New Roman" w:cs="Times New Roman"/>
                <w:sz w:val="28"/>
                <w:szCs w:val="28"/>
                <w:lang w:val="uk-UA"/>
              </w:rPr>
            </w:pPr>
          </w:p>
        </w:tc>
        <w:tc>
          <w:tcPr>
            <w:tcW w:w="3190"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Вигоди      </w:t>
            </w:r>
          </w:p>
          <w:p w:rsidR="00E55DE3" w:rsidRDefault="00E55DE3" w:rsidP="005B48BF">
            <w:pPr>
              <w:jc w:val="both"/>
              <w:rPr>
                <w:rFonts w:ascii="Times New Roman" w:hAnsi="Times New Roman" w:cs="Times New Roman"/>
                <w:sz w:val="28"/>
                <w:szCs w:val="28"/>
                <w:lang w:val="uk-UA"/>
              </w:rPr>
            </w:pPr>
          </w:p>
        </w:tc>
        <w:tc>
          <w:tcPr>
            <w:tcW w:w="3191"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Витрати</w:t>
            </w:r>
          </w:p>
          <w:p w:rsidR="00E55DE3" w:rsidRDefault="00E55DE3" w:rsidP="005B48BF">
            <w:pPr>
              <w:jc w:val="both"/>
              <w:rPr>
                <w:rFonts w:ascii="Times New Roman" w:hAnsi="Times New Roman" w:cs="Times New Roman"/>
                <w:sz w:val="28"/>
                <w:szCs w:val="28"/>
                <w:lang w:val="uk-UA"/>
              </w:rPr>
            </w:pPr>
          </w:p>
        </w:tc>
      </w:tr>
      <w:tr w:rsidR="00E55DE3" w:rsidTr="00E55DE3">
        <w:tc>
          <w:tcPr>
            <w:tcW w:w="3190"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Органи місцевого самоврядування</w:t>
            </w:r>
          </w:p>
          <w:p w:rsidR="00E55DE3" w:rsidRDefault="00E55DE3" w:rsidP="005B48BF">
            <w:pPr>
              <w:jc w:val="both"/>
              <w:rPr>
                <w:rFonts w:ascii="Times New Roman" w:hAnsi="Times New Roman" w:cs="Times New Roman"/>
                <w:sz w:val="28"/>
                <w:szCs w:val="28"/>
                <w:lang w:val="uk-UA"/>
              </w:rPr>
            </w:pPr>
          </w:p>
        </w:tc>
        <w:tc>
          <w:tcPr>
            <w:tcW w:w="3190" w:type="dxa"/>
          </w:tcPr>
          <w:p w:rsidR="00E55DE3"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збільшення надходжень до міського бюджету;</w:t>
            </w:r>
          </w:p>
          <w:p w:rsidR="00E55DE3" w:rsidRDefault="00E55DE3" w:rsidP="00E55DE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B48BF">
              <w:rPr>
                <w:rFonts w:ascii="Times New Roman" w:hAnsi="Times New Roman" w:cs="Times New Roman"/>
                <w:sz w:val="28"/>
                <w:szCs w:val="28"/>
                <w:lang w:val="uk-UA"/>
              </w:rPr>
              <w:t xml:space="preserve">створення прозорої системи прийняття </w:t>
            </w:r>
            <w:r>
              <w:rPr>
                <w:rFonts w:ascii="Times New Roman" w:hAnsi="Times New Roman" w:cs="Times New Roman"/>
                <w:sz w:val="28"/>
                <w:szCs w:val="28"/>
                <w:lang w:val="uk-UA"/>
              </w:rPr>
              <w:t>розпоряджень</w:t>
            </w:r>
            <w:r w:rsidRPr="005B48BF">
              <w:rPr>
                <w:rFonts w:ascii="Times New Roman" w:hAnsi="Times New Roman" w:cs="Times New Roman"/>
                <w:sz w:val="28"/>
                <w:szCs w:val="28"/>
                <w:lang w:val="uk-UA"/>
              </w:rPr>
              <w:t xml:space="preserve"> про надання або відмову у наданні дозволів на розміщення зовнішньої реклами.;</w:t>
            </w:r>
          </w:p>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стимулювання  розвитку суб’єктів господарювання, що працюють у сфері зовнішньої реклами</w:t>
            </w:r>
          </w:p>
          <w:p w:rsidR="00E55DE3" w:rsidRDefault="00E55DE3" w:rsidP="005B48BF">
            <w:pPr>
              <w:jc w:val="both"/>
              <w:rPr>
                <w:rFonts w:ascii="Times New Roman" w:hAnsi="Times New Roman" w:cs="Times New Roman"/>
                <w:sz w:val="28"/>
                <w:szCs w:val="28"/>
                <w:lang w:val="uk-UA"/>
              </w:rPr>
            </w:pPr>
          </w:p>
        </w:tc>
        <w:tc>
          <w:tcPr>
            <w:tcW w:w="3191"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Процедура розробки регуляторного акту (витрати робочого часу спеціалістів пов'язані з підготуванням регуляторного акту)</w:t>
            </w:r>
          </w:p>
          <w:p w:rsidR="00E55DE3" w:rsidRDefault="00E55DE3" w:rsidP="00E55DE3">
            <w:pPr>
              <w:jc w:val="both"/>
              <w:rPr>
                <w:rFonts w:ascii="Times New Roman" w:hAnsi="Times New Roman" w:cs="Times New Roman"/>
                <w:sz w:val="28"/>
                <w:szCs w:val="28"/>
                <w:lang w:val="uk-UA"/>
              </w:rPr>
            </w:pPr>
          </w:p>
        </w:tc>
      </w:tr>
      <w:tr w:rsidR="00E55DE3" w:rsidTr="00E55DE3">
        <w:tc>
          <w:tcPr>
            <w:tcW w:w="3190"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xml:space="preserve">Підприємці         </w:t>
            </w:r>
          </w:p>
          <w:p w:rsidR="00E55DE3" w:rsidRDefault="00E55DE3" w:rsidP="005B48BF">
            <w:pPr>
              <w:jc w:val="both"/>
              <w:rPr>
                <w:rFonts w:ascii="Times New Roman" w:hAnsi="Times New Roman" w:cs="Times New Roman"/>
                <w:sz w:val="28"/>
                <w:szCs w:val="28"/>
                <w:lang w:val="uk-UA"/>
              </w:rPr>
            </w:pPr>
          </w:p>
        </w:tc>
        <w:tc>
          <w:tcPr>
            <w:tcW w:w="3190"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Забезпечення можливості отримати дозволу для розміщення  об’єктів зовнішньої реклами.</w:t>
            </w:r>
          </w:p>
          <w:p w:rsidR="00E55DE3" w:rsidRPr="005B48BF" w:rsidRDefault="00E55DE3" w:rsidP="00E55DE3">
            <w:pPr>
              <w:jc w:val="both"/>
              <w:rPr>
                <w:rFonts w:ascii="Times New Roman" w:hAnsi="Times New Roman" w:cs="Times New Roman"/>
                <w:sz w:val="28"/>
                <w:szCs w:val="28"/>
                <w:lang w:val="uk-UA"/>
              </w:rPr>
            </w:pPr>
          </w:p>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Сприяння розвитку рекламного бізнесу.</w:t>
            </w:r>
          </w:p>
          <w:p w:rsidR="00E55DE3" w:rsidRDefault="00E55DE3" w:rsidP="005B48BF">
            <w:pPr>
              <w:jc w:val="both"/>
              <w:rPr>
                <w:rFonts w:ascii="Times New Roman" w:hAnsi="Times New Roman" w:cs="Times New Roman"/>
                <w:sz w:val="28"/>
                <w:szCs w:val="28"/>
                <w:lang w:val="uk-UA"/>
              </w:rPr>
            </w:pPr>
          </w:p>
        </w:tc>
        <w:tc>
          <w:tcPr>
            <w:tcW w:w="3191"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Плата за користування місцем розташування спеціальної конструкції (у випадку її розташування на об'єктах комунальної власності)</w:t>
            </w:r>
          </w:p>
          <w:p w:rsidR="00E55DE3" w:rsidRDefault="00E55DE3" w:rsidP="005B48BF">
            <w:pPr>
              <w:jc w:val="both"/>
              <w:rPr>
                <w:rFonts w:ascii="Times New Roman" w:hAnsi="Times New Roman" w:cs="Times New Roman"/>
                <w:sz w:val="28"/>
                <w:szCs w:val="28"/>
                <w:lang w:val="uk-UA"/>
              </w:rPr>
            </w:pPr>
          </w:p>
        </w:tc>
      </w:tr>
      <w:tr w:rsidR="00E55DE3" w:rsidTr="00E55DE3">
        <w:tc>
          <w:tcPr>
            <w:tcW w:w="3190"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Територіальна громада міста</w:t>
            </w:r>
          </w:p>
          <w:p w:rsidR="00E55DE3" w:rsidRDefault="00E55DE3" w:rsidP="005B48BF">
            <w:pPr>
              <w:jc w:val="both"/>
              <w:rPr>
                <w:rFonts w:ascii="Times New Roman" w:hAnsi="Times New Roman" w:cs="Times New Roman"/>
                <w:sz w:val="28"/>
                <w:szCs w:val="28"/>
                <w:lang w:val="uk-UA"/>
              </w:rPr>
            </w:pPr>
          </w:p>
        </w:tc>
        <w:tc>
          <w:tcPr>
            <w:tcW w:w="3190"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додаткові надходження до бюджету, які спрямовуються на розвиток міста;</w:t>
            </w:r>
          </w:p>
          <w:p w:rsidR="00E55DE3" w:rsidRPr="005B48BF" w:rsidRDefault="00E55DE3" w:rsidP="00E55DE3">
            <w:pPr>
              <w:jc w:val="both"/>
              <w:rPr>
                <w:rFonts w:ascii="Times New Roman" w:hAnsi="Times New Roman" w:cs="Times New Roman"/>
                <w:sz w:val="28"/>
                <w:szCs w:val="28"/>
                <w:lang w:val="uk-UA"/>
              </w:rPr>
            </w:pPr>
          </w:p>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 розширення доступу до рекламної інформації</w:t>
            </w:r>
          </w:p>
          <w:p w:rsidR="00E55DE3" w:rsidRDefault="00E55DE3" w:rsidP="005B48BF">
            <w:pPr>
              <w:jc w:val="both"/>
              <w:rPr>
                <w:rFonts w:ascii="Times New Roman" w:hAnsi="Times New Roman" w:cs="Times New Roman"/>
                <w:sz w:val="28"/>
                <w:szCs w:val="28"/>
                <w:lang w:val="uk-UA"/>
              </w:rPr>
            </w:pPr>
          </w:p>
        </w:tc>
        <w:tc>
          <w:tcPr>
            <w:tcW w:w="3191" w:type="dxa"/>
          </w:tcPr>
          <w:p w:rsidR="00E55DE3" w:rsidRPr="005B48BF" w:rsidRDefault="00E55DE3" w:rsidP="00E55DE3">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Відсутні</w:t>
            </w:r>
          </w:p>
          <w:p w:rsidR="00E55DE3" w:rsidRDefault="00E55DE3" w:rsidP="005B48BF">
            <w:pPr>
              <w:jc w:val="both"/>
              <w:rPr>
                <w:rFonts w:ascii="Times New Roman" w:hAnsi="Times New Roman" w:cs="Times New Roman"/>
                <w:sz w:val="28"/>
                <w:szCs w:val="28"/>
                <w:lang w:val="uk-UA"/>
              </w:rPr>
            </w:pPr>
          </w:p>
        </w:tc>
      </w:tr>
    </w:tbl>
    <w:p w:rsidR="00E55DE3" w:rsidRDefault="00E55DE3" w:rsidP="005B48BF">
      <w:pPr>
        <w:jc w:val="both"/>
        <w:rPr>
          <w:rFonts w:ascii="Times New Roman" w:hAnsi="Times New Roman" w:cs="Times New Roman"/>
          <w:sz w:val="28"/>
          <w:szCs w:val="28"/>
          <w:lang w:val="uk-UA"/>
        </w:rPr>
      </w:pPr>
    </w:p>
    <w:p w:rsidR="005B48BF" w:rsidRPr="00E55DE3" w:rsidRDefault="005B48BF" w:rsidP="00E55DE3">
      <w:pPr>
        <w:pStyle w:val="a3"/>
        <w:numPr>
          <w:ilvl w:val="0"/>
          <w:numId w:val="2"/>
        </w:numPr>
        <w:jc w:val="both"/>
        <w:rPr>
          <w:rFonts w:ascii="Times New Roman" w:hAnsi="Times New Roman" w:cs="Times New Roman"/>
          <w:b/>
          <w:i/>
          <w:sz w:val="28"/>
          <w:szCs w:val="28"/>
          <w:lang w:val="uk-UA"/>
        </w:rPr>
      </w:pPr>
      <w:r w:rsidRPr="00E55DE3">
        <w:rPr>
          <w:rFonts w:ascii="Times New Roman" w:hAnsi="Times New Roman" w:cs="Times New Roman"/>
          <w:b/>
          <w:i/>
          <w:sz w:val="28"/>
          <w:szCs w:val="28"/>
          <w:lang w:val="uk-UA"/>
        </w:rPr>
        <w:lastRenderedPageBreak/>
        <w:t>Строки дії регуляторного акту:</w:t>
      </w:r>
    </w:p>
    <w:p w:rsidR="005B48BF" w:rsidRPr="005B48B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Термін дії запропонованого регуляторного акту необмежений. У разі внесення змін до  законодавчих чи нормативних актів з цього питання,  необхідно буде вносити зміни до Правил.</w:t>
      </w:r>
    </w:p>
    <w:p w:rsidR="005B48BF" w:rsidRPr="00E55DE3" w:rsidRDefault="005B48BF" w:rsidP="00E55DE3">
      <w:pPr>
        <w:pStyle w:val="a3"/>
        <w:numPr>
          <w:ilvl w:val="0"/>
          <w:numId w:val="2"/>
        </w:numPr>
        <w:jc w:val="both"/>
        <w:rPr>
          <w:rFonts w:ascii="Times New Roman" w:hAnsi="Times New Roman" w:cs="Times New Roman"/>
          <w:b/>
          <w:i/>
          <w:sz w:val="28"/>
          <w:szCs w:val="28"/>
          <w:lang w:val="uk-UA"/>
        </w:rPr>
      </w:pPr>
      <w:r w:rsidRPr="00E55DE3">
        <w:rPr>
          <w:rFonts w:ascii="Times New Roman" w:hAnsi="Times New Roman" w:cs="Times New Roman"/>
          <w:b/>
          <w:i/>
          <w:sz w:val="28"/>
          <w:szCs w:val="28"/>
          <w:lang w:val="uk-UA"/>
        </w:rPr>
        <w:t>Показники результативності регуляторного акту:</w:t>
      </w:r>
    </w:p>
    <w:p w:rsidR="005B48BF" w:rsidRPr="00E55DE3" w:rsidRDefault="00E55DE3" w:rsidP="00E55DE3">
      <w:pPr>
        <w:pStyle w:val="a3"/>
        <w:numPr>
          <w:ilvl w:val="1"/>
          <w:numId w:val="2"/>
        </w:numPr>
        <w:ind w:lef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B48BF" w:rsidRPr="00E55DE3">
        <w:rPr>
          <w:rFonts w:ascii="Times New Roman" w:hAnsi="Times New Roman" w:cs="Times New Roman"/>
          <w:sz w:val="28"/>
          <w:szCs w:val="28"/>
          <w:lang w:val="uk-UA"/>
        </w:rPr>
        <w:t>Кількість наданих заяв на розміщення зовнішньої реклами.</w:t>
      </w:r>
    </w:p>
    <w:p w:rsidR="005B48BF" w:rsidRPr="005B48BF" w:rsidRDefault="00E55DE3" w:rsidP="005B48B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8.2. </w:t>
      </w:r>
      <w:r w:rsidR="005B48BF" w:rsidRPr="005B48BF">
        <w:rPr>
          <w:rFonts w:ascii="Times New Roman" w:hAnsi="Times New Roman" w:cs="Times New Roman"/>
          <w:sz w:val="28"/>
          <w:szCs w:val="28"/>
          <w:lang w:val="uk-UA"/>
        </w:rPr>
        <w:t>Кількість наданих дозволів на розміщення зовнішньої реклами.</w:t>
      </w:r>
    </w:p>
    <w:p w:rsidR="005B48BF" w:rsidRPr="005B48BF" w:rsidRDefault="00E55DE3" w:rsidP="005B48B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8.3. </w:t>
      </w:r>
      <w:r w:rsidR="005B48BF" w:rsidRPr="005B48BF">
        <w:rPr>
          <w:rFonts w:ascii="Times New Roman" w:hAnsi="Times New Roman" w:cs="Times New Roman"/>
          <w:sz w:val="28"/>
          <w:szCs w:val="28"/>
          <w:lang w:val="uk-UA"/>
        </w:rPr>
        <w:t xml:space="preserve">Кількість приписів щодо порушення Правил розміщення зовнішньої реклами у м. </w:t>
      </w:r>
      <w:r>
        <w:rPr>
          <w:rFonts w:ascii="Times New Roman" w:hAnsi="Times New Roman" w:cs="Times New Roman"/>
          <w:sz w:val="28"/>
          <w:szCs w:val="28"/>
          <w:lang w:val="uk-UA"/>
        </w:rPr>
        <w:t>Сватове</w:t>
      </w:r>
      <w:r w:rsidR="005B48BF" w:rsidRPr="005B48BF">
        <w:rPr>
          <w:rFonts w:ascii="Times New Roman" w:hAnsi="Times New Roman" w:cs="Times New Roman"/>
          <w:sz w:val="28"/>
          <w:szCs w:val="28"/>
          <w:lang w:val="uk-UA"/>
        </w:rPr>
        <w:t>.</w:t>
      </w:r>
    </w:p>
    <w:p w:rsidR="005B48BF" w:rsidRPr="005B48BF" w:rsidRDefault="00E55DE3" w:rsidP="005B48B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8.4. </w:t>
      </w:r>
      <w:r w:rsidR="005B48BF" w:rsidRPr="005B48BF">
        <w:rPr>
          <w:rFonts w:ascii="Times New Roman" w:hAnsi="Times New Roman" w:cs="Times New Roman"/>
          <w:sz w:val="28"/>
          <w:szCs w:val="28"/>
          <w:lang w:val="uk-UA"/>
        </w:rPr>
        <w:t>Розмір надходжень плати за право тимчасового користування місцями, які перебувають у комунальній власності під розміщення зовнішньої реклами.</w:t>
      </w:r>
    </w:p>
    <w:p w:rsidR="005B48BF" w:rsidRPr="00E55DE3" w:rsidRDefault="00E55DE3" w:rsidP="00E55DE3">
      <w:pPr>
        <w:ind w:left="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9. </w:t>
      </w:r>
      <w:r w:rsidR="005B48BF" w:rsidRPr="00E55DE3">
        <w:rPr>
          <w:rFonts w:ascii="Times New Roman" w:hAnsi="Times New Roman" w:cs="Times New Roman"/>
          <w:b/>
          <w:i/>
          <w:sz w:val="28"/>
          <w:szCs w:val="28"/>
          <w:lang w:val="uk-UA"/>
        </w:rPr>
        <w:t>Заходи, за допомогою яких буде здійснюватися відстеження результативності акта.</w:t>
      </w:r>
    </w:p>
    <w:p w:rsidR="001B505F" w:rsidRDefault="005B48BF" w:rsidP="005B48BF">
      <w:pPr>
        <w:jc w:val="both"/>
        <w:rPr>
          <w:rFonts w:ascii="Times New Roman" w:hAnsi="Times New Roman" w:cs="Times New Roman"/>
          <w:sz w:val="28"/>
          <w:szCs w:val="28"/>
          <w:lang w:val="uk-UA"/>
        </w:rPr>
      </w:pPr>
      <w:r w:rsidRPr="005B48BF">
        <w:rPr>
          <w:rFonts w:ascii="Times New Roman" w:hAnsi="Times New Roman" w:cs="Times New Roman"/>
          <w:sz w:val="28"/>
          <w:szCs w:val="28"/>
          <w:lang w:val="uk-UA"/>
        </w:rPr>
        <w:t>Відстеження результативності регуляторного акта буде здійснюватись шляхом використання статистичних даних. Згідно ст.10 Закону України «Про засади державної регуляторної політики у сфері господарської діяльності» базове відстеження результативності регуляторного акта буде здійснено через 6 місяців з дня прийняття цього регуляторного акту, повторне – через рік з дня набрання чинності, та періодичне – через три роки з моменту проведення повторного відстеження результативності регуляторного акту.</w:t>
      </w:r>
    </w:p>
    <w:p w:rsidR="00E55DE3" w:rsidRDefault="00E55DE3" w:rsidP="005B48BF">
      <w:pPr>
        <w:jc w:val="both"/>
        <w:rPr>
          <w:rFonts w:ascii="Times New Roman" w:hAnsi="Times New Roman" w:cs="Times New Roman"/>
          <w:sz w:val="28"/>
          <w:szCs w:val="28"/>
          <w:lang w:val="uk-UA"/>
        </w:rPr>
      </w:pPr>
    </w:p>
    <w:p w:rsidR="00E55DE3" w:rsidRPr="00E55DE3" w:rsidRDefault="00E55DE3" w:rsidP="005B48BF">
      <w:pPr>
        <w:jc w:val="both"/>
        <w:rPr>
          <w:rFonts w:ascii="Times New Roman" w:hAnsi="Times New Roman" w:cs="Times New Roman"/>
          <w:b/>
          <w:sz w:val="28"/>
          <w:szCs w:val="28"/>
          <w:lang w:val="uk-UA"/>
        </w:rPr>
      </w:pPr>
      <w:r w:rsidRPr="00E55DE3">
        <w:rPr>
          <w:rFonts w:ascii="Times New Roman" w:hAnsi="Times New Roman" w:cs="Times New Roman"/>
          <w:b/>
          <w:sz w:val="28"/>
          <w:szCs w:val="28"/>
          <w:lang w:val="uk-UA"/>
        </w:rPr>
        <w:t>Провідний спеціаліст – юрист                                      С.О. Ачкасова</w:t>
      </w:r>
    </w:p>
    <w:sectPr w:rsidR="00E55DE3" w:rsidRPr="00E55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1A20"/>
    <w:multiLevelType w:val="hybridMultilevel"/>
    <w:tmpl w:val="64F8E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FA1CB7"/>
    <w:multiLevelType w:val="multilevel"/>
    <w:tmpl w:val="A344E77C"/>
    <w:lvl w:ilvl="0">
      <w:start w:val="3"/>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BF"/>
    <w:rsid w:val="00006BD9"/>
    <w:rsid w:val="00014377"/>
    <w:rsid w:val="000322A9"/>
    <w:rsid w:val="0003352E"/>
    <w:rsid w:val="00033963"/>
    <w:rsid w:val="00034421"/>
    <w:rsid w:val="00034DD6"/>
    <w:rsid w:val="000361B8"/>
    <w:rsid w:val="000557E6"/>
    <w:rsid w:val="00057DDD"/>
    <w:rsid w:val="000638B9"/>
    <w:rsid w:val="0006593B"/>
    <w:rsid w:val="000700B5"/>
    <w:rsid w:val="00071305"/>
    <w:rsid w:val="00071A39"/>
    <w:rsid w:val="0007207B"/>
    <w:rsid w:val="00073CBE"/>
    <w:rsid w:val="00080400"/>
    <w:rsid w:val="000819D9"/>
    <w:rsid w:val="000845B3"/>
    <w:rsid w:val="00087F36"/>
    <w:rsid w:val="0009333E"/>
    <w:rsid w:val="00096BF3"/>
    <w:rsid w:val="000A2630"/>
    <w:rsid w:val="000A72DB"/>
    <w:rsid w:val="000B2BCC"/>
    <w:rsid w:val="000B4A1C"/>
    <w:rsid w:val="000B6A6A"/>
    <w:rsid w:val="000C04CA"/>
    <w:rsid w:val="000C6B60"/>
    <w:rsid w:val="000D11DD"/>
    <w:rsid w:val="000D1C01"/>
    <w:rsid w:val="000D27C3"/>
    <w:rsid w:val="000D5FC1"/>
    <w:rsid w:val="000D6A4C"/>
    <w:rsid w:val="000D7AD4"/>
    <w:rsid w:val="000E0258"/>
    <w:rsid w:val="000F188F"/>
    <w:rsid w:val="000F296D"/>
    <w:rsid w:val="000F4A49"/>
    <w:rsid w:val="000F526E"/>
    <w:rsid w:val="00102493"/>
    <w:rsid w:val="00104D0F"/>
    <w:rsid w:val="0010603D"/>
    <w:rsid w:val="001075E2"/>
    <w:rsid w:val="00111114"/>
    <w:rsid w:val="00112068"/>
    <w:rsid w:val="00114F89"/>
    <w:rsid w:val="00115D28"/>
    <w:rsid w:val="00125B0D"/>
    <w:rsid w:val="00127A16"/>
    <w:rsid w:val="00131825"/>
    <w:rsid w:val="00132517"/>
    <w:rsid w:val="00132D96"/>
    <w:rsid w:val="00135657"/>
    <w:rsid w:val="00143CED"/>
    <w:rsid w:val="00155294"/>
    <w:rsid w:val="001609F0"/>
    <w:rsid w:val="00161E10"/>
    <w:rsid w:val="00162DE5"/>
    <w:rsid w:val="00164D71"/>
    <w:rsid w:val="0016792F"/>
    <w:rsid w:val="0017732D"/>
    <w:rsid w:val="001807A0"/>
    <w:rsid w:val="00182723"/>
    <w:rsid w:val="00182B45"/>
    <w:rsid w:val="00185266"/>
    <w:rsid w:val="00185A60"/>
    <w:rsid w:val="00186372"/>
    <w:rsid w:val="00190EBB"/>
    <w:rsid w:val="00191749"/>
    <w:rsid w:val="00191D29"/>
    <w:rsid w:val="001924B1"/>
    <w:rsid w:val="001952B2"/>
    <w:rsid w:val="00197452"/>
    <w:rsid w:val="001A219B"/>
    <w:rsid w:val="001A3C79"/>
    <w:rsid w:val="001A6E25"/>
    <w:rsid w:val="001B2F01"/>
    <w:rsid w:val="001B3562"/>
    <w:rsid w:val="001B42B9"/>
    <w:rsid w:val="001B4826"/>
    <w:rsid w:val="001B505F"/>
    <w:rsid w:val="001B51BD"/>
    <w:rsid w:val="001C40BE"/>
    <w:rsid w:val="001C5DCE"/>
    <w:rsid w:val="001C5FD0"/>
    <w:rsid w:val="001D1B6F"/>
    <w:rsid w:val="001E24CF"/>
    <w:rsid w:val="001E26A1"/>
    <w:rsid w:val="001E43A9"/>
    <w:rsid w:val="001F07C5"/>
    <w:rsid w:val="001F153D"/>
    <w:rsid w:val="001F25BA"/>
    <w:rsid w:val="001F2DCE"/>
    <w:rsid w:val="001F3809"/>
    <w:rsid w:val="00201E2D"/>
    <w:rsid w:val="002038DE"/>
    <w:rsid w:val="0020524C"/>
    <w:rsid w:val="00210CB0"/>
    <w:rsid w:val="00212749"/>
    <w:rsid w:val="0021307E"/>
    <w:rsid w:val="002173F3"/>
    <w:rsid w:val="00224D53"/>
    <w:rsid w:val="002340DA"/>
    <w:rsid w:val="00234CA9"/>
    <w:rsid w:val="00235E67"/>
    <w:rsid w:val="00236111"/>
    <w:rsid w:val="00236509"/>
    <w:rsid w:val="002366EF"/>
    <w:rsid w:val="00242D58"/>
    <w:rsid w:val="0024489E"/>
    <w:rsid w:val="002456E2"/>
    <w:rsid w:val="002513A7"/>
    <w:rsid w:val="00252DFC"/>
    <w:rsid w:val="00253833"/>
    <w:rsid w:val="00256446"/>
    <w:rsid w:val="002603AD"/>
    <w:rsid w:val="00261726"/>
    <w:rsid w:val="002626D7"/>
    <w:rsid w:val="00267367"/>
    <w:rsid w:val="002725DD"/>
    <w:rsid w:val="0027390C"/>
    <w:rsid w:val="002739C4"/>
    <w:rsid w:val="00280BAD"/>
    <w:rsid w:val="0028240F"/>
    <w:rsid w:val="00285C1A"/>
    <w:rsid w:val="00287B50"/>
    <w:rsid w:val="00287B65"/>
    <w:rsid w:val="00291465"/>
    <w:rsid w:val="00293E4F"/>
    <w:rsid w:val="002965E5"/>
    <w:rsid w:val="002B11B9"/>
    <w:rsid w:val="002B7711"/>
    <w:rsid w:val="002C4997"/>
    <w:rsid w:val="002D2414"/>
    <w:rsid w:val="002E09E6"/>
    <w:rsid w:val="002E2C3F"/>
    <w:rsid w:val="002E6CAE"/>
    <w:rsid w:val="002E7EE8"/>
    <w:rsid w:val="002F004D"/>
    <w:rsid w:val="002F0F04"/>
    <w:rsid w:val="002F2C6A"/>
    <w:rsid w:val="002F44BC"/>
    <w:rsid w:val="002F691F"/>
    <w:rsid w:val="00302C76"/>
    <w:rsid w:val="0030613E"/>
    <w:rsid w:val="003132B3"/>
    <w:rsid w:val="0032377B"/>
    <w:rsid w:val="00323CA4"/>
    <w:rsid w:val="00324697"/>
    <w:rsid w:val="00326B98"/>
    <w:rsid w:val="0033389F"/>
    <w:rsid w:val="00335983"/>
    <w:rsid w:val="00335FE6"/>
    <w:rsid w:val="00336E04"/>
    <w:rsid w:val="00337F44"/>
    <w:rsid w:val="00340A38"/>
    <w:rsid w:val="003419A4"/>
    <w:rsid w:val="003462E2"/>
    <w:rsid w:val="00351567"/>
    <w:rsid w:val="00351D40"/>
    <w:rsid w:val="003600BC"/>
    <w:rsid w:val="003613CD"/>
    <w:rsid w:val="003633A3"/>
    <w:rsid w:val="0036415A"/>
    <w:rsid w:val="00365D2C"/>
    <w:rsid w:val="00365F6E"/>
    <w:rsid w:val="00366375"/>
    <w:rsid w:val="00371B74"/>
    <w:rsid w:val="00372320"/>
    <w:rsid w:val="00372488"/>
    <w:rsid w:val="003740E9"/>
    <w:rsid w:val="0038038C"/>
    <w:rsid w:val="00383FAE"/>
    <w:rsid w:val="0038776E"/>
    <w:rsid w:val="00391C79"/>
    <w:rsid w:val="003924A5"/>
    <w:rsid w:val="003931B2"/>
    <w:rsid w:val="00393EBE"/>
    <w:rsid w:val="003A27CE"/>
    <w:rsid w:val="003A3224"/>
    <w:rsid w:val="003A3DAF"/>
    <w:rsid w:val="003A51E2"/>
    <w:rsid w:val="003A55CE"/>
    <w:rsid w:val="003A5CE4"/>
    <w:rsid w:val="003A66CB"/>
    <w:rsid w:val="003B0156"/>
    <w:rsid w:val="003B06F3"/>
    <w:rsid w:val="003B0EF4"/>
    <w:rsid w:val="003B27CB"/>
    <w:rsid w:val="003B5ABF"/>
    <w:rsid w:val="003C2C8A"/>
    <w:rsid w:val="003C69DB"/>
    <w:rsid w:val="003C707B"/>
    <w:rsid w:val="003F237E"/>
    <w:rsid w:val="003F2FB5"/>
    <w:rsid w:val="003F6B50"/>
    <w:rsid w:val="003F6BC8"/>
    <w:rsid w:val="003F79D5"/>
    <w:rsid w:val="003F7A63"/>
    <w:rsid w:val="004011D4"/>
    <w:rsid w:val="00403497"/>
    <w:rsid w:val="00405871"/>
    <w:rsid w:val="004178A8"/>
    <w:rsid w:val="0042224C"/>
    <w:rsid w:val="00432022"/>
    <w:rsid w:val="00432E53"/>
    <w:rsid w:val="00433D14"/>
    <w:rsid w:val="00462B37"/>
    <w:rsid w:val="00462E89"/>
    <w:rsid w:val="0046583C"/>
    <w:rsid w:val="00480D60"/>
    <w:rsid w:val="00482E3E"/>
    <w:rsid w:val="00484E17"/>
    <w:rsid w:val="00486702"/>
    <w:rsid w:val="00492A6D"/>
    <w:rsid w:val="0049512F"/>
    <w:rsid w:val="004963C6"/>
    <w:rsid w:val="00497A52"/>
    <w:rsid w:val="004A39E8"/>
    <w:rsid w:val="004A401E"/>
    <w:rsid w:val="004B1530"/>
    <w:rsid w:val="004B22D7"/>
    <w:rsid w:val="004B2945"/>
    <w:rsid w:val="004C459C"/>
    <w:rsid w:val="004C5351"/>
    <w:rsid w:val="004D7F9B"/>
    <w:rsid w:val="004E1425"/>
    <w:rsid w:val="004E213D"/>
    <w:rsid w:val="004E2464"/>
    <w:rsid w:val="004E58B4"/>
    <w:rsid w:val="004F4117"/>
    <w:rsid w:val="005013F9"/>
    <w:rsid w:val="00502245"/>
    <w:rsid w:val="005065CA"/>
    <w:rsid w:val="0052113B"/>
    <w:rsid w:val="005273A7"/>
    <w:rsid w:val="00532632"/>
    <w:rsid w:val="00534954"/>
    <w:rsid w:val="0054041F"/>
    <w:rsid w:val="00543413"/>
    <w:rsid w:val="005446BE"/>
    <w:rsid w:val="00560D7A"/>
    <w:rsid w:val="00562C6F"/>
    <w:rsid w:val="0056491A"/>
    <w:rsid w:val="0057041A"/>
    <w:rsid w:val="005721C1"/>
    <w:rsid w:val="00574C71"/>
    <w:rsid w:val="0057510F"/>
    <w:rsid w:val="00581076"/>
    <w:rsid w:val="00583F29"/>
    <w:rsid w:val="00584551"/>
    <w:rsid w:val="005875B4"/>
    <w:rsid w:val="00590BA0"/>
    <w:rsid w:val="00594856"/>
    <w:rsid w:val="00594B55"/>
    <w:rsid w:val="00595F35"/>
    <w:rsid w:val="00597F15"/>
    <w:rsid w:val="005A76C8"/>
    <w:rsid w:val="005B02E9"/>
    <w:rsid w:val="005B2E70"/>
    <w:rsid w:val="005B4590"/>
    <w:rsid w:val="005B48BF"/>
    <w:rsid w:val="005C4320"/>
    <w:rsid w:val="005C53FD"/>
    <w:rsid w:val="005C70F9"/>
    <w:rsid w:val="005D25BB"/>
    <w:rsid w:val="005D3B7E"/>
    <w:rsid w:val="005D61D3"/>
    <w:rsid w:val="005D764E"/>
    <w:rsid w:val="005E0072"/>
    <w:rsid w:val="005E0085"/>
    <w:rsid w:val="005E0EEC"/>
    <w:rsid w:val="005E1B48"/>
    <w:rsid w:val="005E345C"/>
    <w:rsid w:val="005E3A83"/>
    <w:rsid w:val="005E5992"/>
    <w:rsid w:val="00601E76"/>
    <w:rsid w:val="0060419C"/>
    <w:rsid w:val="00616392"/>
    <w:rsid w:val="00617B66"/>
    <w:rsid w:val="00621857"/>
    <w:rsid w:val="00622D78"/>
    <w:rsid w:val="006239C8"/>
    <w:rsid w:val="00623D39"/>
    <w:rsid w:val="006265AA"/>
    <w:rsid w:val="00627468"/>
    <w:rsid w:val="006310A7"/>
    <w:rsid w:val="00631994"/>
    <w:rsid w:val="00637D47"/>
    <w:rsid w:val="00642715"/>
    <w:rsid w:val="00656ABC"/>
    <w:rsid w:val="0066150D"/>
    <w:rsid w:val="00664C74"/>
    <w:rsid w:val="00665EB6"/>
    <w:rsid w:val="00670449"/>
    <w:rsid w:val="0067098D"/>
    <w:rsid w:val="006740A1"/>
    <w:rsid w:val="00683D23"/>
    <w:rsid w:val="006840C6"/>
    <w:rsid w:val="006875AE"/>
    <w:rsid w:val="006878E3"/>
    <w:rsid w:val="00694231"/>
    <w:rsid w:val="00694A9C"/>
    <w:rsid w:val="0069667D"/>
    <w:rsid w:val="00697147"/>
    <w:rsid w:val="00697EFC"/>
    <w:rsid w:val="006A0081"/>
    <w:rsid w:val="006A75D3"/>
    <w:rsid w:val="006B21CD"/>
    <w:rsid w:val="006B38F7"/>
    <w:rsid w:val="006B45A6"/>
    <w:rsid w:val="006B4678"/>
    <w:rsid w:val="006B47CB"/>
    <w:rsid w:val="006B526C"/>
    <w:rsid w:val="006B534A"/>
    <w:rsid w:val="006B6D05"/>
    <w:rsid w:val="006D1409"/>
    <w:rsid w:val="006D2ECB"/>
    <w:rsid w:val="006D308A"/>
    <w:rsid w:val="006D546B"/>
    <w:rsid w:val="006D5F55"/>
    <w:rsid w:val="006D6C40"/>
    <w:rsid w:val="006E1F49"/>
    <w:rsid w:val="006E2A25"/>
    <w:rsid w:val="006E2DEE"/>
    <w:rsid w:val="006E2FD7"/>
    <w:rsid w:val="006E626E"/>
    <w:rsid w:val="006E68DB"/>
    <w:rsid w:val="006F0110"/>
    <w:rsid w:val="006F3FE0"/>
    <w:rsid w:val="00711067"/>
    <w:rsid w:val="00713FB1"/>
    <w:rsid w:val="00716282"/>
    <w:rsid w:val="00722F0E"/>
    <w:rsid w:val="007250D7"/>
    <w:rsid w:val="007309C1"/>
    <w:rsid w:val="00737714"/>
    <w:rsid w:val="0074446E"/>
    <w:rsid w:val="00745D9C"/>
    <w:rsid w:val="00746DEE"/>
    <w:rsid w:val="007475F8"/>
    <w:rsid w:val="0074795C"/>
    <w:rsid w:val="007535F8"/>
    <w:rsid w:val="00753759"/>
    <w:rsid w:val="007557DC"/>
    <w:rsid w:val="00760745"/>
    <w:rsid w:val="00762B82"/>
    <w:rsid w:val="007662E1"/>
    <w:rsid w:val="007714ED"/>
    <w:rsid w:val="00780643"/>
    <w:rsid w:val="00781185"/>
    <w:rsid w:val="0078571E"/>
    <w:rsid w:val="00787590"/>
    <w:rsid w:val="007912F9"/>
    <w:rsid w:val="0079212C"/>
    <w:rsid w:val="0079402E"/>
    <w:rsid w:val="007B2547"/>
    <w:rsid w:val="007B45D6"/>
    <w:rsid w:val="007B56B4"/>
    <w:rsid w:val="007B5E32"/>
    <w:rsid w:val="007B6B5E"/>
    <w:rsid w:val="007C145C"/>
    <w:rsid w:val="007C1DD7"/>
    <w:rsid w:val="007C20AE"/>
    <w:rsid w:val="007C4C27"/>
    <w:rsid w:val="007D2818"/>
    <w:rsid w:val="007F0D7B"/>
    <w:rsid w:val="007F0F20"/>
    <w:rsid w:val="007F2767"/>
    <w:rsid w:val="00802A54"/>
    <w:rsid w:val="00803572"/>
    <w:rsid w:val="00805C0B"/>
    <w:rsid w:val="008130D0"/>
    <w:rsid w:val="00814BE1"/>
    <w:rsid w:val="00814DD2"/>
    <w:rsid w:val="00816920"/>
    <w:rsid w:val="00820F81"/>
    <w:rsid w:val="0083087D"/>
    <w:rsid w:val="008315F5"/>
    <w:rsid w:val="00832A2A"/>
    <w:rsid w:val="008340B3"/>
    <w:rsid w:val="008343DE"/>
    <w:rsid w:val="00835211"/>
    <w:rsid w:val="00835A32"/>
    <w:rsid w:val="00837D03"/>
    <w:rsid w:val="0084261A"/>
    <w:rsid w:val="008442CC"/>
    <w:rsid w:val="00855846"/>
    <w:rsid w:val="008569EE"/>
    <w:rsid w:val="00870561"/>
    <w:rsid w:val="00870DA6"/>
    <w:rsid w:val="008711A3"/>
    <w:rsid w:val="00875BF1"/>
    <w:rsid w:val="00877C81"/>
    <w:rsid w:val="00883A38"/>
    <w:rsid w:val="00886F88"/>
    <w:rsid w:val="008A3CCC"/>
    <w:rsid w:val="008A6DFA"/>
    <w:rsid w:val="008A786A"/>
    <w:rsid w:val="008B1E4B"/>
    <w:rsid w:val="008B3948"/>
    <w:rsid w:val="008B3CE4"/>
    <w:rsid w:val="008B474E"/>
    <w:rsid w:val="008B5EB2"/>
    <w:rsid w:val="008C1B27"/>
    <w:rsid w:val="008C769A"/>
    <w:rsid w:val="008D0F45"/>
    <w:rsid w:val="008D4560"/>
    <w:rsid w:val="008D7B3A"/>
    <w:rsid w:val="008E216F"/>
    <w:rsid w:val="008E41C2"/>
    <w:rsid w:val="008E64A7"/>
    <w:rsid w:val="008F167F"/>
    <w:rsid w:val="008F2B98"/>
    <w:rsid w:val="008F2DDD"/>
    <w:rsid w:val="008F5876"/>
    <w:rsid w:val="00903964"/>
    <w:rsid w:val="00903E22"/>
    <w:rsid w:val="00905A61"/>
    <w:rsid w:val="00906D41"/>
    <w:rsid w:val="009100BC"/>
    <w:rsid w:val="00911052"/>
    <w:rsid w:val="00915102"/>
    <w:rsid w:val="00915E31"/>
    <w:rsid w:val="00917377"/>
    <w:rsid w:val="009201FF"/>
    <w:rsid w:val="00921DDA"/>
    <w:rsid w:val="009228D7"/>
    <w:rsid w:val="009336E6"/>
    <w:rsid w:val="009337D0"/>
    <w:rsid w:val="00933F64"/>
    <w:rsid w:val="009351B3"/>
    <w:rsid w:val="00937D16"/>
    <w:rsid w:val="0094199D"/>
    <w:rsid w:val="0094295F"/>
    <w:rsid w:val="00944C3D"/>
    <w:rsid w:val="00952F6D"/>
    <w:rsid w:val="00954CC2"/>
    <w:rsid w:val="00961910"/>
    <w:rsid w:val="0096257A"/>
    <w:rsid w:val="0096343E"/>
    <w:rsid w:val="00964AA7"/>
    <w:rsid w:val="009831B3"/>
    <w:rsid w:val="0098330A"/>
    <w:rsid w:val="00983636"/>
    <w:rsid w:val="00984746"/>
    <w:rsid w:val="009867E0"/>
    <w:rsid w:val="00987893"/>
    <w:rsid w:val="00991148"/>
    <w:rsid w:val="00991E78"/>
    <w:rsid w:val="00994F2A"/>
    <w:rsid w:val="009A098E"/>
    <w:rsid w:val="009A4DFB"/>
    <w:rsid w:val="009A5800"/>
    <w:rsid w:val="009A6928"/>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9F4FF1"/>
    <w:rsid w:val="00A007E0"/>
    <w:rsid w:val="00A01D65"/>
    <w:rsid w:val="00A04973"/>
    <w:rsid w:val="00A059E0"/>
    <w:rsid w:val="00A06A79"/>
    <w:rsid w:val="00A173E2"/>
    <w:rsid w:val="00A23A57"/>
    <w:rsid w:val="00A25527"/>
    <w:rsid w:val="00A311F3"/>
    <w:rsid w:val="00A32E0E"/>
    <w:rsid w:val="00A33904"/>
    <w:rsid w:val="00A373AF"/>
    <w:rsid w:val="00A438A1"/>
    <w:rsid w:val="00A446B8"/>
    <w:rsid w:val="00A50F46"/>
    <w:rsid w:val="00A51ABF"/>
    <w:rsid w:val="00A62492"/>
    <w:rsid w:val="00A62505"/>
    <w:rsid w:val="00A62ACE"/>
    <w:rsid w:val="00A63EEF"/>
    <w:rsid w:val="00A645CC"/>
    <w:rsid w:val="00A65569"/>
    <w:rsid w:val="00A80431"/>
    <w:rsid w:val="00A81A0C"/>
    <w:rsid w:val="00A8329E"/>
    <w:rsid w:val="00A92BD3"/>
    <w:rsid w:val="00A97B2A"/>
    <w:rsid w:val="00AA15CD"/>
    <w:rsid w:val="00AA327E"/>
    <w:rsid w:val="00AA348F"/>
    <w:rsid w:val="00AA6FDC"/>
    <w:rsid w:val="00AB25A9"/>
    <w:rsid w:val="00AB2DC0"/>
    <w:rsid w:val="00AB6FB1"/>
    <w:rsid w:val="00AB7F29"/>
    <w:rsid w:val="00AC03F2"/>
    <w:rsid w:val="00AC6EC6"/>
    <w:rsid w:val="00AD621F"/>
    <w:rsid w:val="00AD6A89"/>
    <w:rsid w:val="00AE5C02"/>
    <w:rsid w:val="00AE7709"/>
    <w:rsid w:val="00AF42D9"/>
    <w:rsid w:val="00AF697E"/>
    <w:rsid w:val="00B00968"/>
    <w:rsid w:val="00B05C21"/>
    <w:rsid w:val="00B06078"/>
    <w:rsid w:val="00B10577"/>
    <w:rsid w:val="00B12069"/>
    <w:rsid w:val="00B12390"/>
    <w:rsid w:val="00B1784D"/>
    <w:rsid w:val="00B2500E"/>
    <w:rsid w:val="00B3038C"/>
    <w:rsid w:val="00B31170"/>
    <w:rsid w:val="00B3777F"/>
    <w:rsid w:val="00B41F60"/>
    <w:rsid w:val="00B42C2E"/>
    <w:rsid w:val="00B47E47"/>
    <w:rsid w:val="00B5055E"/>
    <w:rsid w:val="00B51777"/>
    <w:rsid w:val="00B5434F"/>
    <w:rsid w:val="00B5477A"/>
    <w:rsid w:val="00B57CB2"/>
    <w:rsid w:val="00B604D4"/>
    <w:rsid w:val="00B65936"/>
    <w:rsid w:val="00B6605C"/>
    <w:rsid w:val="00B66177"/>
    <w:rsid w:val="00B661FD"/>
    <w:rsid w:val="00B66FEE"/>
    <w:rsid w:val="00B71C0F"/>
    <w:rsid w:val="00B75329"/>
    <w:rsid w:val="00B7678C"/>
    <w:rsid w:val="00B775D1"/>
    <w:rsid w:val="00B80C77"/>
    <w:rsid w:val="00B81D17"/>
    <w:rsid w:val="00B83DC3"/>
    <w:rsid w:val="00B9575C"/>
    <w:rsid w:val="00B95945"/>
    <w:rsid w:val="00BA191A"/>
    <w:rsid w:val="00BA44AE"/>
    <w:rsid w:val="00BA4621"/>
    <w:rsid w:val="00BA538D"/>
    <w:rsid w:val="00BA5C9D"/>
    <w:rsid w:val="00BB1C99"/>
    <w:rsid w:val="00BB36A7"/>
    <w:rsid w:val="00BC065F"/>
    <w:rsid w:val="00BC1298"/>
    <w:rsid w:val="00BC2A7E"/>
    <w:rsid w:val="00BC6075"/>
    <w:rsid w:val="00BD03F7"/>
    <w:rsid w:val="00BD15A2"/>
    <w:rsid w:val="00BD17E0"/>
    <w:rsid w:val="00BE327B"/>
    <w:rsid w:val="00BE362B"/>
    <w:rsid w:val="00C0085D"/>
    <w:rsid w:val="00C02271"/>
    <w:rsid w:val="00C02EC0"/>
    <w:rsid w:val="00C066AD"/>
    <w:rsid w:val="00C17058"/>
    <w:rsid w:val="00C22BB1"/>
    <w:rsid w:val="00C40EDD"/>
    <w:rsid w:val="00C41CD6"/>
    <w:rsid w:val="00C42854"/>
    <w:rsid w:val="00C42C61"/>
    <w:rsid w:val="00C43033"/>
    <w:rsid w:val="00C4338F"/>
    <w:rsid w:val="00C4605B"/>
    <w:rsid w:val="00C476D2"/>
    <w:rsid w:val="00C518A9"/>
    <w:rsid w:val="00C538FF"/>
    <w:rsid w:val="00C55932"/>
    <w:rsid w:val="00C5618F"/>
    <w:rsid w:val="00C718AA"/>
    <w:rsid w:val="00C7508B"/>
    <w:rsid w:val="00C8214B"/>
    <w:rsid w:val="00C86BBF"/>
    <w:rsid w:val="00C90CFB"/>
    <w:rsid w:val="00C912C0"/>
    <w:rsid w:val="00C9223F"/>
    <w:rsid w:val="00C92299"/>
    <w:rsid w:val="00CA0E55"/>
    <w:rsid w:val="00CA2EF3"/>
    <w:rsid w:val="00CB05D5"/>
    <w:rsid w:val="00CB2D10"/>
    <w:rsid w:val="00CD17FB"/>
    <w:rsid w:val="00CD1F4A"/>
    <w:rsid w:val="00CD5B46"/>
    <w:rsid w:val="00CD77BE"/>
    <w:rsid w:val="00CF6CE2"/>
    <w:rsid w:val="00CF7B5A"/>
    <w:rsid w:val="00D00E2D"/>
    <w:rsid w:val="00D02AB2"/>
    <w:rsid w:val="00D06D18"/>
    <w:rsid w:val="00D10944"/>
    <w:rsid w:val="00D15CD2"/>
    <w:rsid w:val="00D24517"/>
    <w:rsid w:val="00D25EEC"/>
    <w:rsid w:val="00D27CAC"/>
    <w:rsid w:val="00D343C2"/>
    <w:rsid w:val="00D5034B"/>
    <w:rsid w:val="00D50A43"/>
    <w:rsid w:val="00D51A43"/>
    <w:rsid w:val="00D531C2"/>
    <w:rsid w:val="00D53A5F"/>
    <w:rsid w:val="00D605F3"/>
    <w:rsid w:val="00D641FE"/>
    <w:rsid w:val="00D7370C"/>
    <w:rsid w:val="00D7415E"/>
    <w:rsid w:val="00D767DE"/>
    <w:rsid w:val="00D80ABB"/>
    <w:rsid w:val="00D81D98"/>
    <w:rsid w:val="00D823B4"/>
    <w:rsid w:val="00D83220"/>
    <w:rsid w:val="00D8358B"/>
    <w:rsid w:val="00D83D82"/>
    <w:rsid w:val="00D900E7"/>
    <w:rsid w:val="00D927BC"/>
    <w:rsid w:val="00D93256"/>
    <w:rsid w:val="00D9746E"/>
    <w:rsid w:val="00DA082F"/>
    <w:rsid w:val="00DA2ED5"/>
    <w:rsid w:val="00DA619B"/>
    <w:rsid w:val="00DB11A9"/>
    <w:rsid w:val="00DB1DAB"/>
    <w:rsid w:val="00DB42D2"/>
    <w:rsid w:val="00DB5881"/>
    <w:rsid w:val="00DC5168"/>
    <w:rsid w:val="00DC715E"/>
    <w:rsid w:val="00DD1B69"/>
    <w:rsid w:val="00DD2E1C"/>
    <w:rsid w:val="00DD3416"/>
    <w:rsid w:val="00DD36F1"/>
    <w:rsid w:val="00DD6D1D"/>
    <w:rsid w:val="00DE495F"/>
    <w:rsid w:val="00DE51F7"/>
    <w:rsid w:val="00DF074B"/>
    <w:rsid w:val="00DF5FA8"/>
    <w:rsid w:val="00E047F6"/>
    <w:rsid w:val="00E14AEA"/>
    <w:rsid w:val="00E14C1D"/>
    <w:rsid w:val="00E15C1E"/>
    <w:rsid w:val="00E16420"/>
    <w:rsid w:val="00E1700B"/>
    <w:rsid w:val="00E21F10"/>
    <w:rsid w:val="00E222AE"/>
    <w:rsid w:val="00E22D70"/>
    <w:rsid w:val="00E23B58"/>
    <w:rsid w:val="00E36BC2"/>
    <w:rsid w:val="00E453C5"/>
    <w:rsid w:val="00E46AA6"/>
    <w:rsid w:val="00E475D0"/>
    <w:rsid w:val="00E50FDC"/>
    <w:rsid w:val="00E52176"/>
    <w:rsid w:val="00E535B2"/>
    <w:rsid w:val="00E536A0"/>
    <w:rsid w:val="00E55C61"/>
    <w:rsid w:val="00E55DE3"/>
    <w:rsid w:val="00E56EC4"/>
    <w:rsid w:val="00E61091"/>
    <w:rsid w:val="00E66C87"/>
    <w:rsid w:val="00E705EE"/>
    <w:rsid w:val="00E7106E"/>
    <w:rsid w:val="00E7505B"/>
    <w:rsid w:val="00E8136E"/>
    <w:rsid w:val="00E831BD"/>
    <w:rsid w:val="00E86E2F"/>
    <w:rsid w:val="00E952A3"/>
    <w:rsid w:val="00EA12DE"/>
    <w:rsid w:val="00EA4214"/>
    <w:rsid w:val="00EA53DE"/>
    <w:rsid w:val="00EB01DC"/>
    <w:rsid w:val="00EB4663"/>
    <w:rsid w:val="00EB62DE"/>
    <w:rsid w:val="00EC0676"/>
    <w:rsid w:val="00EC0ED8"/>
    <w:rsid w:val="00EC2F11"/>
    <w:rsid w:val="00EC3351"/>
    <w:rsid w:val="00ED1762"/>
    <w:rsid w:val="00EE3812"/>
    <w:rsid w:val="00EE5235"/>
    <w:rsid w:val="00EE65A5"/>
    <w:rsid w:val="00EE73B3"/>
    <w:rsid w:val="00EE7669"/>
    <w:rsid w:val="00EF2FD7"/>
    <w:rsid w:val="00F020A1"/>
    <w:rsid w:val="00F046B3"/>
    <w:rsid w:val="00F2226E"/>
    <w:rsid w:val="00F22A10"/>
    <w:rsid w:val="00F23677"/>
    <w:rsid w:val="00F241D8"/>
    <w:rsid w:val="00F259CF"/>
    <w:rsid w:val="00F31B6C"/>
    <w:rsid w:val="00F33985"/>
    <w:rsid w:val="00F374C6"/>
    <w:rsid w:val="00F37E54"/>
    <w:rsid w:val="00F4147B"/>
    <w:rsid w:val="00F47399"/>
    <w:rsid w:val="00F52B68"/>
    <w:rsid w:val="00F55FB5"/>
    <w:rsid w:val="00F56692"/>
    <w:rsid w:val="00F62598"/>
    <w:rsid w:val="00F633A4"/>
    <w:rsid w:val="00F63ECD"/>
    <w:rsid w:val="00F662E9"/>
    <w:rsid w:val="00F67BCC"/>
    <w:rsid w:val="00F7396D"/>
    <w:rsid w:val="00F742C8"/>
    <w:rsid w:val="00F764D4"/>
    <w:rsid w:val="00F77475"/>
    <w:rsid w:val="00F77865"/>
    <w:rsid w:val="00F8202E"/>
    <w:rsid w:val="00F8295B"/>
    <w:rsid w:val="00F83539"/>
    <w:rsid w:val="00F83FF7"/>
    <w:rsid w:val="00F8487E"/>
    <w:rsid w:val="00F86534"/>
    <w:rsid w:val="00F906CE"/>
    <w:rsid w:val="00F90987"/>
    <w:rsid w:val="00F97351"/>
    <w:rsid w:val="00FA0257"/>
    <w:rsid w:val="00FA2813"/>
    <w:rsid w:val="00FA3D64"/>
    <w:rsid w:val="00FA4E39"/>
    <w:rsid w:val="00FA57A2"/>
    <w:rsid w:val="00FB35FA"/>
    <w:rsid w:val="00FB45F8"/>
    <w:rsid w:val="00FB788F"/>
    <w:rsid w:val="00FC6FD5"/>
    <w:rsid w:val="00FC7B3F"/>
    <w:rsid w:val="00FD4886"/>
    <w:rsid w:val="00FE2784"/>
    <w:rsid w:val="00FE34AD"/>
    <w:rsid w:val="00FE5940"/>
    <w:rsid w:val="00FE6D70"/>
    <w:rsid w:val="00FE7103"/>
    <w:rsid w:val="00FE7378"/>
    <w:rsid w:val="00FE739C"/>
    <w:rsid w:val="00FF21B4"/>
    <w:rsid w:val="00FF25BB"/>
    <w:rsid w:val="00FF590C"/>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F76E7-4C9A-4B0B-BB00-B1233C91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DE3"/>
    <w:pPr>
      <w:ind w:left="720"/>
      <w:contextualSpacing/>
    </w:pPr>
  </w:style>
  <w:style w:type="table" w:styleId="a4">
    <w:name w:val="Table Grid"/>
    <w:basedOn w:val="a1"/>
    <w:uiPriority w:val="59"/>
    <w:rsid w:val="00E5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Lunev</cp:lastModifiedBy>
  <cp:revision>2</cp:revision>
  <dcterms:created xsi:type="dcterms:W3CDTF">2018-08-01T13:08:00Z</dcterms:created>
  <dcterms:modified xsi:type="dcterms:W3CDTF">2018-08-01T13:08:00Z</dcterms:modified>
</cp:coreProperties>
</file>