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0A" w:rsidRDefault="00626213" w:rsidP="00F96872">
      <w:pPr>
        <w:pStyle w:val="1"/>
        <w:rPr>
          <w:sz w:val="24"/>
        </w:rPr>
      </w:pPr>
      <w:bookmarkStart w:id="0" w:name="_GoBack"/>
      <w:bookmarkEnd w:id="0"/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E6190A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E6190A" w:rsidRPr="00F82AA5" w:rsidRDefault="0039419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ТРИДЦЯТЬ </w:t>
      </w:r>
      <w:r w:rsidR="008A1C0D">
        <w:rPr>
          <w:rFonts w:ascii="Times New Roman" w:hAnsi="Times New Roman"/>
          <w:sz w:val="24"/>
          <w:szCs w:val="24"/>
          <w:lang w:val="uk-UA"/>
        </w:rPr>
        <w:t xml:space="preserve">П’ЯТА 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F82AA5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8A1C0D">
        <w:rPr>
          <w:rFonts w:ascii="Times New Roman" w:hAnsi="Times New Roman"/>
          <w:sz w:val="24"/>
          <w:szCs w:val="24"/>
          <w:lang w:val="uk-UA"/>
        </w:rPr>
        <w:t>9 жовтня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6190A" w:rsidRPr="00727466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75456C" w:rsidRDefault="005714E9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 w:rsidR="0075456C">
        <w:rPr>
          <w:rFonts w:ascii="Times New Roman" w:hAnsi="Times New Roman"/>
          <w:b/>
          <w:i/>
          <w:sz w:val="24"/>
          <w:szCs w:val="24"/>
          <w:lang w:val="uk-UA"/>
        </w:rPr>
        <w:t xml:space="preserve">перейменування вулиць, провулків, </w:t>
      </w:r>
    </w:p>
    <w:p w:rsidR="005714E9" w:rsidRPr="00B545FC" w:rsidRDefault="0075456C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площ, проспектів м. Сватове</w:t>
      </w:r>
      <w:r w:rsidR="005714E9"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5714E9" w:rsidRPr="00B545FC" w:rsidRDefault="005714E9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75456C" w:rsidRPr="00F379CE" w:rsidRDefault="005714E9" w:rsidP="0075456C">
      <w:pPr>
        <w:spacing w:after="0" w:line="240" w:lineRule="auto"/>
        <w:ind w:left="36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 w:rsidR="0075456C" w:rsidRPr="00F379CE">
        <w:rPr>
          <w:rFonts w:ascii="Times New Roman" w:hAnsi="Times New Roman"/>
          <w:sz w:val="24"/>
          <w:szCs w:val="24"/>
          <w:lang w:val="uk-UA"/>
        </w:rPr>
        <w:t xml:space="preserve">На виконання Закону України «Про </w:t>
      </w:r>
      <w:r w:rsidR="0075456C" w:rsidRPr="00F379C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засудження комуністичного та націонал-соціалістичного (нацистського) тоталітарних режимів в Україні та заборону пропаганди їхньої символіки»</w:t>
      </w:r>
      <w:r w:rsidR="0075456C" w:rsidRPr="00F379CE">
        <w:rPr>
          <w:rFonts w:ascii="Times New Roman" w:hAnsi="Times New Roman"/>
          <w:sz w:val="24"/>
          <w:szCs w:val="24"/>
          <w:lang w:val="uk-UA"/>
        </w:rPr>
        <w:t>,</w:t>
      </w:r>
      <w:r w:rsidR="0075456C">
        <w:rPr>
          <w:rFonts w:ascii="Times New Roman" w:hAnsi="Times New Roman"/>
          <w:sz w:val="24"/>
          <w:szCs w:val="24"/>
          <w:lang w:val="uk-UA"/>
        </w:rPr>
        <w:t xml:space="preserve"> розглянувши пропозиції виконавчого комітету  Сватівської міської ради, </w:t>
      </w:r>
      <w:r w:rsidR="0075456C" w:rsidRPr="00F379CE">
        <w:rPr>
          <w:rFonts w:ascii="Times New Roman" w:hAnsi="Times New Roman"/>
          <w:sz w:val="24"/>
          <w:szCs w:val="24"/>
          <w:lang w:val="uk-UA"/>
        </w:rPr>
        <w:t xml:space="preserve"> керуючись ст.. </w:t>
      </w:r>
      <w:r w:rsidR="0075456C">
        <w:rPr>
          <w:rFonts w:ascii="Times New Roman" w:hAnsi="Times New Roman"/>
          <w:sz w:val="24"/>
          <w:szCs w:val="24"/>
          <w:lang w:val="uk-UA"/>
        </w:rPr>
        <w:t>26</w:t>
      </w:r>
      <w:r w:rsidR="0075456C" w:rsidRPr="00F379CE">
        <w:rPr>
          <w:rFonts w:ascii="Times New Roman" w:hAnsi="Times New Roman"/>
          <w:sz w:val="24"/>
          <w:szCs w:val="24"/>
          <w:lang w:val="uk-UA"/>
        </w:rPr>
        <w:t xml:space="preserve"> Закону України «Про місцеве самоврядування в Україні», Положенням 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Сватівської міської  ради</w:t>
      </w:r>
      <w:r w:rsidR="0075456C">
        <w:rPr>
          <w:rFonts w:ascii="Times New Roman" w:hAnsi="Times New Roman"/>
          <w:sz w:val="24"/>
          <w:szCs w:val="24"/>
          <w:lang w:val="uk-UA"/>
        </w:rPr>
        <w:t>, затвердженого рішенням 33 сесії Сватівської міської ради шостого скликання від 30.06.2015 року</w:t>
      </w:r>
    </w:p>
    <w:p w:rsidR="0075456C" w:rsidRDefault="0075456C" w:rsidP="007545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714E9" w:rsidRPr="00B545FC" w:rsidRDefault="005714E9" w:rsidP="007545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Сватівська міська рада</w:t>
      </w: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5714E9" w:rsidRPr="00B545FC" w:rsidRDefault="005714E9" w:rsidP="005714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714E9" w:rsidRDefault="0075456C" w:rsidP="005714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Перейменувати: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>вул.  ім. Бабушкіна – на вул. ім. Г. Смерчинської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>вул. ім. 40 років ВЛКСМ – на вул. Козацької Слави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 xml:space="preserve">пров. ім. 40 років ВЛКСМ – на пров. Козацький 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>вул. ім. Войкова  – на вул. ім. П. Дябченка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>вул. ім. Говорова – на вул. Польова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>вул. ім. Дзержинського – на вул. ім. Сосюри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>пров. ім. Дзержинського – на пров. Базарний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>вул. ім. ІІІ Інтернаціоналу на вул. Зарічна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>вул. ім. Калініна – на вул. Калинова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>вул. ім. Кірова – на вул. Лісова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>вул. ім. Комінтерна – на вул. Кіросіраська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>пров. ім. Комінтерна – на пров. Кірасірський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>пров. Комунарів – на пров. Надії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>вул. Комсомольська – на вул. Дружби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>вул.  ім. Котовського  - на вул. ім. Л. Бикова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>вул. ім. Крупської  - на  вул. Миру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>вул. ім. 17 років Жовтня – на вул.  фотографа Фесенка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>вул. ім. 20 років Жовтня – на вул. Медова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>вул. ім. 40 років Жовтня – на вул. Затишна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>вул. ім. Орджонікідзе – вул. Свободи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>пл. Радянська – на майдан Злагоди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>вул. ім. Свердлва – на вул. Слобожанська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lastRenderedPageBreak/>
        <w:t>пров. ім. Свердлова – на пров. Слобожанський</w:t>
      </w:r>
    </w:p>
    <w:p w:rsidR="0075456C" w:rsidRPr="0075456C" w:rsidRDefault="0075456C" w:rsidP="0075456C">
      <w:pPr>
        <w:pStyle w:val="a3"/>
        <w:spacing w:after="0" w:line="240" w:lineRule="auto"/>
        <w:ind w:left="54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75456C">
        <w:rPr>
          <w:rFonts w:ascii="Times New Roman" w:hAnsi="Times New Roman"/>
          <w:noProof/>
          <w:sz w:val="24"/>
          <w:szCs w:val="24"/>
          <w:lang w:val="uk-UA"/>
        </w:rPr>
        <w:t xml:space="preserve">вул. ім. Фрунзе   - на вул. ім. Мащенка </w:t>
      </w:r>
    </w:p>
    <w:p w:rsidR="005714E9" w:rsidRDefault="005714E9" w:rsidP="005714E9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5456C" w:rsidRDefault="0075456C" w:rsidP="005714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Доручити виконавчому комітету  Сватівської міської ради провести необхідні заходи пов’язані з перейменуванням об’єктів благоустрою м. Сватове, в тому числі подати до Державного реєстру України назв вулиць, провулків,  площ, проспектів парків, проїздів   відомості щодо зміни назв вулиць в м. Сватове.</w:t>
      </w:r>
    </w:p>
    <w:p w:rsidR="0075456C" w:rsidRDefault="0075456C" w:rsidP="005714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5456C">
        <w:rPr>
          <w:rFonts w:ascii="Times New Roman" w:hAnsi="Times New Roman"/>
          <w:sz w:val="24"/>
          <w:szCs w:val="24"/>
          <w:lang w:val="uk-UA"/>
        </w:rPr>
        <w:t xml:space="preserve">Направити </w:t>
      </w:r>
      <w:r>
        <w:rPr>
          <w:rFonts w:ascii="Times New Roman" w:hAnsi="Times New Roman"/>
          <w:sz w:val="24"/>
          <w:szCs w:val="24"/>
          <w:lang w:val="uk-UA"/>
        </w:rPr>
        <w:t xml:space="preserve">дане рішення до установ, визначених п. 3 Положення </w:t>
      </w:r>
      <w:r w:rsidRPr="00F379CE">
        <w:rPr>
          <w:rFonts w:ascii="Times New Roman" w:hAnsi="Times New Roman"/>
          <w:sz w:val="24"/>
          <w:szCs w:val="24"/>
          <w:lang w:val="uk-UA"/>
        </w:rPr>
        <w:t>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Сватівської міської  ради</w:t>
      </w:r>
      <w:r>
        <w:rPr>
          <w:rFonts w:ascii="Times New Roman" w:hAnsi="Times New Roman"/>
          <w:sz w:val="24"/>
          <w:szCs w:val="24"/>
          <w:lang w:val="uk-UA"/>
        </w:rPr>
        <w:t xml:space="preserve">, затвердженого рішенням 33 сесії Сватівської міської ради шостого скликання від 30.06.2015 року про реєстр площ, проспектів, вулиць, провулків, проїздів </w:t>
      </w:r>
      <w:r w:rsidR="00061057">
        <w:rPr>
          <w:rFonts w:ascii="Times New Roman" w:hAnsi="Times New Roman"/>
          <w:sz w:val="24"/>
          <w:szCs w:val="24"/>
          <w:lang w:val="uk-UA"/>
        </w:rPr>
        <w:t xml:space="preserve"> розташованих на території Сватівської міської ради</w:t>
      </w:r>
    </w:p>
    <w:p w:rsidR="00061057" w:rsidRDefault="00061057" w:rsidP="005714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Оприлюднити дане рішення в газеті «Голос громади» та на офіційному сайті міської ради.</w:t>
      </w:r>
    </w:p>
    <w:p w:rsidR="00061057" w:rsidRDefault="00061057" w:rsidP="005714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Дане рішення набирає чинності з 01.11.2015 року.</w:t>
      </w:r>
    </w:p>
    <w:p w:rsidR="005714E9" w:rsidRPr="0075456C" w:rsidRDefault="0075456C" w:rsidP="005714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714E9" w:rsidRPr="0075456C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727466" w:rsidRPr="00727466" w:rsidRDefault="00727466" w:rsidP="00727466">
      <w:pPr>
        <w:pStyle w:val="a6"/>
        <w:ind w:left="360" w:right="43"/>
        <w:jc w:val="both"/>
        <w:rPr>
          <w:sz w:val="24"/>
          <w:szCs w:val="24"/>
        </w:rPr>
      </w:pPr>
    </w:p>
    <w:p w:rsidR="00727466" w:rsidRPr="00727466" w:rsidRDefault="00727466" w:rsidP="00727466">
      <w:pPr>
        <w:pStyle w:val="a6"/>
        <w:rPr>
          <w:sz w:val="24"/>
          <w:szCs w:val="24"/>
        </w:rPr>
      </w:pPr>
    </w:p>
    <w:p w:rsidR="00727466" w:rsidRPr="00727466" w:rsidRDefault="00727466" w:rsidP="00727466">
      <w:pPr>
        <w:pStyle w:val="a6"/>
        <w:ind w:left="720" w:right="43"/>
        <w:rPr>
          <w:b/>
          <w:sz w:val="24"/>
          <w:szCs w:val="24"/>
        </w:rPr>
      </w:pPr>
      <w:r w:rsidRPr="00727466">
        <w:rPr>
          <w:b/>
          <w:bCs/>
          <w:sz w:val="24"/>
          <w:szCs w:val="24"/>
        </w:rPr>
        <w:t>Сватівський міський голова                                          Є.В. Рибалко</w:t>
      </w:r>
    </w:p>
    <w:p w:rsidR="00E6190A" w:rsidRPr="00727466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72746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61057"/>
    <w:rsid w:val="0008358D"/>
    <w:rsid w:val="000B2129"/>
    <w:rsid w:val="000C7721"/>
    <w:rsid w:val="0010561B"/>
    <w:rsid w:val="00105D6F"/>
    <w:rsid w:val="001116BF"/>
    <w:rsid w:val="0017162C"/>
    <w:rsid w:val="001759FA"/>
    <w:rsid w:val="001A6C2F"/>
    <w:rsid w:val="001E6B04"/>
    <w:rsid w:val="001F0610"/>
    <w:rsid w:val="001F645B"/>
    <w:rsid w:val="00201D8B"/>
    <w:rsid w:val="0023577C"/>
    <w:rsid w:val="0026587C"/>
    <w:rsid w:val="00273BD5"/>
    <w:rsid w:val="002C135C"/>
    <w:rsid w:val="00306C00"/>
    <w:rsid w:val="00334596"/>
    <w:rsid w:val="00341455"/>
    <w:rsid w:val="00380DCD"/>
    <w:rsid w:val="00381707"/>
    <w:rsid w:val="0039419C"/>
    <w:rsid w:val="003A2A09"/>
    <w:rsid w:val="003A5C49"/>
    <w:rsid w:val="003A7B2B"/>
    <w:rsid w:val="003E6850"/>
    <w:rsid w:val="00412F0E"/>
    <w:rsid w:val="00492E49"/>
    <w:rsid w:val="004C328C"/>
    <w:rsid w:val="004D5616"/>
    <w:rsid w:val="004E470A"/>
    <w:rsid w:val="00526438"/>
    <w:rsid w:val="00562EE8"/>
    <w:rsid w:val="005661C6"/>
    <w:rsid w:val="005714E9"/>
    <w:rsid w:val="00576AAC"/>
    <w:rsid w:val="00577D61"/>
    <w:rsid w:val="005C16E3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5456C"/>
    <w:rsid w:val="00760F68"/>
    <w:rsid w:val="0077214F"/>
    <w:rsid w:val="007810E4"/>
    <w:rsid w:val="007824E9"/>
    <w:rsid w:val="007A63EA"/>
    <w:rsid w:val="007C019A"/>
    <w:rsid w:val="007C42E2"/>
    <w:rsid w:val="007D406F"/>
    <w:rsid w:val="00823D46"/>
    <w:rsid w:val="00825617"/>
    <w:rsid w:val="00830000"/>
    <w:rsid w:val="00863E07"/>
    <w:rsid w:val="008A1C0D"/>
    <w:rsid w:val="008F534F"/>
    <w:rsid w:val="008F6C3E"/>
    <w:rsid w:val="00900BE5"/>
    <w:rsid w:val="00981FCE"/>
    <w:rsid w:val="00983986"/>
    <w:rsid w:val="009866A8"/>
    <w:rsid w:val="00A16E11"/>
    <w:rsid w:val="00AB6732"/>
    <w:rsid w:val="00B43671"/>
    <w:rsid w:val="00B46985"/>
    <w:rsid w:val="00B545FC"/>
    <w:rsid w:val="00B733A2"/>
    <w:rsid w:val="00B75106"/>
    <w:rsid w:val="00C019AD"/>
    <w:rsid w:val="00C25A7F"/>
    <w:rsid w:val="00C81C8F"/>
    <w:rsid w:val="00CA2431"/>
    <w:rsid w:val="00CB316B"/>
    <w:rsid w:val="00CE1268"/>
    <w:rsid w:val="00D731F6"/>
    <w:rsid w:val="00DA0C53"/>
    <w:rsid w:val="00E04D38"/>
    <w:rsid w:val="00E6190A"/>
    <w:rsid w:val="00E72BD3"/>
    <w:rsid w:val="00EC201A"/>
    <w:rsid w:val="00EC2858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8">
    <w:name w:val="Table Grid"/>
    <w:basedOn w:val="a1"/>
    <w:locked/>
    <w:rsid w:val="007545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8">
    <w:name w:val="Table Grid"/>
    <w:basedOn w:val="a1"/>
    <w:locked/>
    <w:rsid w:val="007545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329D5-5826-4999-8669-C48F4F56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2015-08-17T07:29:00Z</cp:lastPrinted>
  <dcterms:created xsi:type="dcterms:W3CDTF">2015-10-07T13:56:00Z</dcterms:created>
  <dcterms:modified xsi:type="dcterms:W3CDTF">2015-10-07T13:56:00Z</dcterms:modified>
</cp:coreProperties>
</file>